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E4" w:rsidRPr="00824FE4" w:rsidRDefault="00824FE4" w:rsidP="00824FE4">
      <w:pPr>
        <w:tabs>
          <w:tab w:val="left" w:pos="870"/>
        </w:tabs>
        <w:suppressAutoHyphens/>
        <w:spacing w:after="0" w:line="240" w:lineRule="auto"/>
        <w:ind w:left="-993" w:right="-666"/>
        <w:rPr>
          <w:rFonts w:ascii="Calibri" w:eastAsia="Times New Roman" w:hAnsi="Calibri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95547" wp14:editId="54494B73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FE4" w:rsidRDefault="00824FE4" w:rsidP="00824FE4">
                            <w:pPr>
                              <w:jc w:val="right"/>
                            </w:pPr>
                            <w:r w:rsidRPr="00922EF6">
                              <w:rPr>
                                <w:rFonts w:ascii="Calibri" w:eastAsia="Times New Roman" w:hAnsi="Calibri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9B6607F" wp14:editId="54A0A0EE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JgiwIAAIoFAAAOAAAAZHJzL2Uyb0RvYy54bWysVE1v2zAMvQ/YfxB0X51kbdM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" fillcolor="white [3201]" stroked="f" strokeweight=".5pt">
                <v:textbox>
                  <w:txbxContent>
                    <w:p w:rsidR="00824FE4" w:rsidRDefault="00824FE4" w:rsidP="00824FE4">
                      <w:pPr>
                        <w:jc w:val="right"/>
                      </w:pPr>
                      <w:r w:rsidRPr="00922EF6">
                        <w:rPr>
                          <w:rFonts w:ascii="Calibri" w:eastAsia="Times New Roman" w:hAnsi="Calibri" w:cs="Times New Roman"/>
                          <w:noProof/>
                          <w:kern w:val="1"/>
                        </w:rPr>
                        <w:drawing>
                          <wp:inline distT="0" distB="0" distL="0" distR="0" wp14:anchorId="29B6607F" wp14:editId="54A0A0EE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1AE05FA2" wp14:editId="2CC19010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FE4">
        <w:rPr>
          <w:noProof/>
          <w:lang w:val="el-GR" w:eastAsia="el-GR"/>
        </w:rPr>
        <w:t xml:space="preserve">                          </w:t>
      </w:r>
      <w:r w:rsidRPr="00824FE4">
        <w:rPr>
          <w:rFonts w:ascii="Calibri" w:eastAsia="Times New Roman" w:hAnsi="Calibri" w:cs="Times New Roman"/>
          <w:noProof/>
          <w:kern w:val="1"/>
          <w:lang w:val="el-GR" w:eastAsia="el-GR"/>
        </w:rPr>
        <w:t xml:space="preserve">   </w:t>
      </w:r>
      <w:r w:rsidRPr="00824FE4">
        <w:rPr>
          <w:rFonts w:ascii="Calibri" w:eastAsia="Times New Roman" w:hAnsi="Calibri" w:cs="Times New Roman"/>
          <w:kern w:val="1"/>
          <w:lang w:val="el-GR" w:eastAsia="ar-SA"/>
        </w:rPr>
        <w:tab/>
      </w:r>
    </w:p>
    <w:p w:rsidR="00824FE4" w:rsidRPr="00824FE4" w:rsidRDefault="00824FE4" w:rsidP="00824FE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val="el-GR" w:eastAsia="ar-SA"/>
        </w:rPr>
      </w:pPr>
    </w:p>
    <w:p w:rsidR="00824FE4" w:rsidRPr="00824FE4" w:rsidRDefault="00824FE4" w:rsidP="00824FE4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val="el-GR" w:eastAsia="ar-SA"/>
        </w:rPr>
      </w:pPr>
    </w:p>
    <w:p w:rsidR="00824FE4" w:rsidRPr="00824FE4" w:rsidRDefault="00824FE4" w:rsidP="00824FE4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val="el-GR" w:eastAsia="ar-SA"/>
        </w:rPr>
      </w:pPr>
    </w:p>
    <w:p w:rsidR="00824FE4" w:rsidRPr="00824FE4" w:rsidRDefault="00824FE4" w:rsidP="00824FE4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1"/>
          <w:lang w:val="el-GR" w:eastAsia="ar-SA"/>
        </w:rPr>
      </w:pPr>
    </w:p>
    <w:p w:rsidR="00824FE4" w:rsidRPr="00824FE4" w:rsidRDefault="00824FE4" w:rsidP="00824FE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Cs/>
          <w:color w:val="000000"/>
          <w:sz w:val="24"/>
          <w:szCs w:val="24"/>
          <w:lang w:val="el-GR"/>
        </w:rPr>
      </w:pPr>
      <w:r w:rsidRPr="00824FE4">
        <w:rPr>
          <w:rFonts w:ascii="Calibri" w:eastAsia="Times New Roman" w:hAnsi="Calibri" w:cs="Times New Roman"/>
          <w:bCs/>
          <w:sz w:val="24"/>
          <w:szCs w:val="24"/>
          <w:lang w:val="el-GR"/>
        </w:rPr>
        <w:t xml:space="preserve">ΔΕΛΤΙΟ ΤΥΠΟΥ       </w:t>
      </w:r>
      <w:r w:rsidRPr="00824FE4">
        <w:rPr>
          <w:rFonts w:ascii="Calibri" w:eastAsia="Times New Roman" w:hAnsi="Calibri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2</w:t>
      </w:r>
      <w:r>
        <w:rPr>
          <w:rFonts w:ascii="Calibri" w:eastAsia="Times New Roman" w:hAnsi="Calibri" w:cs="Times New Roman"/>
          <w:bCs/>
          <w:sz w:val="24"/>
          <w:szCs w:val="24"/>
          <w:lang w:val="el-GR"/>
        </w:rPr>
        <w:t>7</w:t>
      </w:r>
      <w:r w:rsidRPr="00824FE4">
        <w:rPr>
          <w:rFonts w:ascii="Calibri" w:eastAsia="Times New Roman" w:hAnsi="Calibri" w:cs="Times New Roman"/>
          <w:bCs/>
          <w:sz w:val="24"/>
          <w:szCs w:val="24"/>
          <w:lang w:val="el-GR"/>
        </w:rPr>
        <w:t>.10.2021</w:t>
      </w:r>
    </w:p>
    <w:p w:rsidR="00824FE4" w:rsidRPr="008057E5" w:rsidRDefault="00824FE4" w:rsidP="00824FE4">
      <w:pPr>
        <w:jc w:val="center"/>
        <w:rPr>
          <w:sz w:val="24"/>
          <w:szCs w:val="24"/>
          <w:lang w:val="el-GR"/>
        </w:rPr>
      </w:pPr>
      <w:r w:rsidRPr="00824FE4"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val="el-GR" w:eastAsia="hi-IN" w:bidi="hi-IN"/>
        </w:rPr>
        <w:t xml:space="preserve"> «</w:t>
      </w:r>
      <w:r w:rsidRPr="008057E5">
        <w:rPr>
          <w:sz w:val="24"/>
          <w:szCs w:val="24"/>
          <w:lang w:val="el-GR"/>
        </w:rPr>
        <w:t>Ομιλία του Γενικού Γραμματέα Έρευνας και Καινοτομίας, κ. Αθανάσιου Κυριαζή</w:t>
      </w:r>
    </w:p>
    <w:p w:rsidR="00824FE4" w:rsidRPr="00824FE4" w:rsidRDefault="00824FE4" w:rsidP="00824FE4">
      <w:pPr>
        <w:jc w:val="center"/>
        <w:rPr>
          <w:rFonts w:ascii="Calibri" w:eastAsia="Calibri" w:hAnsi="Calibri" w:cs="Times New Roman"/>
          <w:b/>
          <w:lang w:val="el-GR"/>
        </w:rPr>
      </w:pPr>
      <w:r w:rsidRPr="008057E5">
        <w:rPr>
          <w:sz w:val="24"/>
          <w:szCs w:val="24"/>
          <w:lang w:val="el-GR"/>
        </w:rPr>
        <w:t xml:space="preserve">στο 20ο Ετήσιο Συνέδριο </w:t>
      </w:r>
      <w:proofErr w:type="spellStart"/>
      <w:r w:rsidRPr="008057E5">
        <w:rPr>
          <w:sz w:val="24"/>
          <w:szCs w:val="24"/>
        </w:rPr>
        <w:t>Healthworld</w:t>
      </w:r>
      <w:proofErr w:type="spellEnd"/>
      <w:r w:rsidRPr="00824FE4">
        <w:rPr>
          <w:rFonts w:ascii="Calibri" w:eastAsia="Calibri" w:hAnsi="Calibri" w:cs="Times New Roman"/>
          <w:b/>
          <w:lang w:val="el-GR"/>
        </w:rPr>
        <w:t>»</w:t>
      </w:r>
    </w:p>
    <w:p w:rsidR="00824FE4" w:rsidRPr="00824FE4" w:rsidRDefault="00824FE4" w:rsidP="00824FE4">
      <w:pPr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val="el-GR" w:eastAsia="hi-IN" w:bidi="hi-IN"/>
        </w:rPr>
      </w:pPr>
    </w:p>
    <w:p w:rsidR="00824FE4" w:rsidRPr="00824FE4" w:rsidRDefault="00824FE4" w:rsidP="00824FE4">
      <w:pPr>
        <w:jc w:val="center"/>
        <w:rPr>
          <w:rFonts w:ascii="Calibri" w:eastAsia="Times New Roman" w:hAnsi="Calibri" w:cs="Tahoma"/>
          <w:bCs/>
          <w:color w:val="000000"/>
          <w:kern w:val="1"/>
          <w:sz w:val="24"/>
          <w:szCs w:val="24"/>
          <w:lang w:val="el-GR" w:eastAsia="hi-IN" w:bidi="hi-IN"/>
        </w:rPr>
      </w:pPr>
      <w:r w:rsidRPr="00824FE4">
        <w:rPr>
          <w:rFonts w:ascii="Calibri" w:eastAsia="Times New Roman" w:hAnsi="Calibri" w:cs="Tahoma"/>
          <w:bCs/>
          <w:color w:val="000000"/>
          <w:kern w:val="1"/>
          <w:sz w:val="24"/>
          <w:szCs w:val="24"/>
          <w:lang w:val="el-GR" w:eastAsia="hi-IN" w:bidi="hi-IN"/>
        </w:rPr>
        <w:t>2</w:t>
      </w:r>
      <w:r>
        <w:rPr>
          <w:rFonts w:ascii="Calibri" w:eastAsia="Times New Roman" w:hAnsi="Calibri" w:cs="Tahoma"/>
          <w:bCs/>
          <w:color w:val="000000"/>
          <w:kern w:val="1"/>
          <w:sz w:val="24"/>
          <w:szCs w:val="24"/>
          <w:lang w:val="el-GR" w:eastAsia="hi-IN" w:bidi="hi-IN"/>
        </w:rPr>
        <w:t xml:space="preserve">6 </w:t>
      </w:r>
      <w:r w:rsidRPr="00824FE4">
        <w:rPr>
          <w:rFonts w:ascii="Calibri" w:eastAsia="Times New Roman" w:hAnsi="Calibri" w:cs="Tahoma"/>
          <w:bCs/>
          <w:color w:val="000000"/>
          <w:kern w:val="1"/>
          <w:sz w:val="24"/>
          <w:szCs w:val="24"/>
          <w:lang w:val="el-GR" w:eastAsia="hi-IN" w:bidi="hi-IN"/>
        </w:rPr>
        <w:t xml:space="preserve"> Οκτωβρίου 2021 </w:t>
      </w:r>
      <w:r>
        <w:rPr>
          <w:rFonts w:ascii="Calibri" w:eastAsia="Times New Roman" w:hAnsi="Calibri" w:cs="Tahoma"/>
          <w:bCs/>
          <w:color w:val="000000"/>
          <w:kern w:val="1"/>
          <w:sz w:val="24"/>
          <w:szCs w:val="24"/>
          <w:lang w:val="el-GR" w:eastAsia="hi-IN" w:bidi="hi-IN"/>
        </w:rPr>
        <w:t xml:space="preserve"> </w:t>
      </w:r>
    </w:p>
    <w:p w:rsidR="00824FE4" w:rsidRPr="00824FE4" w:rsidRDefault="00824FE4" w:rsidP="00824FE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l-GR"/>
        </w:rPr>
      </w:pPr>
    </w:p>
    <w:p w:rsidR="00A5584E" w:rsidRPr="008057E5" w:rsidRDefault="00A5584E" w:rsidP="00112A99">
      <w:pPr>
        <w:jc w:val="both"/>
        <w:rPr>
          <w:sz w:val="24"/>
          <w:szCs w:val="24"/>
          <w:lang w:val="el-GR"/>
        </w:rPr>
      </w:pPr>
      <w:r w:rsidRPr="008057E5">
        <w:rPr>
          <w:sz w:val="24"/>
          <w:szCs w:val="24"/>
          <w:lang w:val="el-GR"/>
        </w:rPr>
        <w:t xml:space="preserve">Ο Γενικός Γραμματέας Έρευνας και Καινοτομίας, κ. Αθανάσιος Κυριαζής συμμετείχε </w:t>
      </w:r>
      <w:r w:rsidR="00607434" w:rsidRPr="008057E5">
        <w:rPr>
          <w:sz w:val="24"/>
          <w:szCs w:val="24"/>
          <w:lang w:val="el-GR"/>
        </w:rPr>
        <w:t xml:space="preserve">στο </w:t>
      </w:r>
      <w:r w:rsidRPr="008057E5">
        <w:rPr>
          <w:sz w:val="24"/>
          <w:szCs w:val="24"/>
          <w:lang w:val="el-GR"/>
        </w:rPr>
        <w:t>20</w:t>
      </w:r>
      <w:r w:rsidR="00607434" w:rsidRPr="008057E5">
        <w:rPr>
          <w:sz w:val="24"/>
          <w:szCs w:val="24"/>
          <w:vertAlign w:val="superscript"/>
          <w:lang w:val="el-GR"/>
        </w:rPr>
        <w:t>ο</w:t>
      </w:r>
      <w:r w:rsidR="00607434" w:rsidRPr="008057E5">
        <w:rPr>
          <w:sz w:val="24"/>
          <w:szCs w:val="24"/>
          <w:lang w:val="el-GR"/>
        </w:rPr>
        <w:t xml:space="preserve"> </w:t>
      </w:r>
      <w:r w:rsidRPr="008057E5">
        <w:rPr>
          <w:sz w:val="24"/>
          <w:szCs w:val="24"/>
          <w:lang w:val="el-GR"/>
        </w:rPr>
        <w:t xml:space="preserve">Ετήσιο Συνέδριο </w:t>
      </w:r>
      <w:proofErr w:type="spellStart"/>
      <w:r w:rsidRPr="008057E5">
        <w:rPr>
          <w:sz w:val="24"/>
          <w:szCs w:val="24"/>
          <w:lang w:val="el-GR"/>
        </w:rPr>
        <w:t>Healthworld</w:t>
      </w:r>
      <w:proofErr w:type="spellEnd"/>
      <w:r w:rsidRPr="008057E5">
        <w:rPr>
          <w:sz w:val="24"/>
          <w:szCs w:val="24"/>
          <w:lang w:val="el-GR"/>
        </w:rPr>
        <w:t xml:space="preserve"> </w:t>
      </w:r>
      <w:r w:rsidR="00607434" w:rsidRPr="008057E5">
        <w:rPr>
          <w:sz w:val="24"/>
          <w:szCs w:val="24"/>
          <w:lang w:val="el-GR"/>
        </w:rPr>
        <w:t>με τίτλο: “</w:t>
      </w:r>
      <w:proofErr w:type="spellStart"/>
      <w:r w:rsidR="00607434" w:rsidRPr="008057E5">
        <w:rPr>
          <w:sz w:val="24"/>
          <w:szCs w:val="24"/>
          <w:lang w:val="el-GR"/>
        </w:rPr>
        <w:t>Pandemic</w:t>
      </w:r>
      <w:proofErr w:type="spellEnd"/>
      <w:r w:rsidR="00607434" w:rsidRPr="008057E5">
        <w:rPr>
          <w:sz w:val="24"/>
          <w:szCs w:val="24"/>
          <w:lang w:val="el-GR"/>
        </w:rPr>
        <w:t xml:space="preserve"> </w:t>
      </w:r>
      <w:proofErr w:type="spellStart"/>
      <w:r w:rsidR="00607434" w:rsidRPr="008057E5">
        <w:rPr>
          <w:sz w:val="24"/>
          <w:szCs w:val="24"/>
          <w:lang w:val="el-GR"/>
        </w:rPr>
        <w:t>Crisis</w:t>
      </w:r>
      <w:proofErr w:type="spellEnd"/>
      <w:r w:rsidR="00607434" w:rsidRPr="008057E5">
        <w:rPr>
          <w:sz w:val="24"/>
          <w:szCs w:val="24"/>
          <w:lang w:val="el-GR"/>
        </w:rPr>
        <w:t xml:space="preserve"> – </w:t>
      </w:r>
      <w:proofErr w:type="spellStart"/>
      <w:r w:rsidR="00607434" w:rsidRPr="008057E5">
        <w:rPr>
          <w:sz w:val="24"/>
          <w:szCs w:val="24"/>
          <w:lang w:val="el-GR"/>
        </w:rPr>
        <w:t>The</w:t>
      </w:r>
      <w:proofErr w:type="spellEnd"/>
      <w:r w:rsidR="00607434" w:rsidRPr="008057E5">
        <w:rPr>
          <w:sz w:val="24"/>
          <w:szCs w:val="24"/>
          <w:lang w:val="el-GR"/>
        </w:rPr>
        <w:t xml:space="preserve"> </w:t>
      </w:r>
      <w:proofErr w:type="spellStart"/>
      <w:r w:rsidR="00607434" w:rsidRPr="008057E5">
        <w:rPr>
          <w:sz w:val="24"/>
          <w:szCs w:val="24"/>
          <w:lang w:val="el-GR"/>
        </w:rPr>
        <w:t>Day</w:t>
      </w:r>
      <w:proofErr w:type="spellEnd"/>
      <w:r w:rsidR="00607434" w:rsidRPr="008057E5">
        <w:rPr>
          <w:sz w:val="24"/>
          <w:szCs w:val="24"/>
          <w:lang w:val="el-GR"/>
        </w:rPr>
        <w:t xml:space="preserve"> </w:t>
      </w:r>
      <w:proofErr w:type="spellStart"/>
      <w:r w:rsidR="00607434" w:rsidRPr="008057E5">
        <w:rPr>
          <w:sz w:val="24"/>
          <w:szCs w:val="24"/>
          <w:lang w:val="el-GR"/>
        </w:rPr>
        <w:t>After</w:t>
      </w:r>
      <w:proofErr w:type="spellEnd"/>
      <w:r w:rsidR="00607434" w:rsidRPr="008057E5">
        <w:rPr>
          <w:sz w:val="24"/>
          <w:szCs w:val="24"/>
          <w:lang w:val="el-GR"/>
        </w:rPr>
        <w:t>”, το οποίο</w:t>
      </w:r>
      <w:r w:rsidRPr="008057E5">
        <w:rPr>
          <w:sz w:val="24"/>
          <w:szCs w:val="24"/>
          <w:lang w:val="el-GR"/>
        </w:rPr>
        <w:t xml:space="preserve"> διοργάνωσε το </w:t>
      </w:r>
      <w:proofErr w:type="spellStart"/>
      <w:r w:rsidRPr="008057E5">
        <w:rPr>
          <w:sz w:val="24"/>
          <w:szCs w:val="24"/>
          <w:lang w:val="el-GR"/>
        </w:rPr>
        <w:t>Ελληνο</w:t>
      </w:r>
      <w:proofErr w:type="spellEnd"/>
      <w:r w:rsidRPr="008057E5">
        <w:rPr>
          <w:sz w:val="24"/>
          <w:szCs w:val="24"/>
          <w:lang w:val="el-GR"/>
        </w:rPr>
        <w:t xml:space="preserve">-Αμερικανικό Εμπορικό Επιμελητήριο </w:t>
      </w:r>
      <w:r w:rsidR="00607434" w:rsidRPr="008057E5">
        <w:rPr>
          <w:sz w:val="24"/>
          <w:szCs w:val="24"/>
          <w:lang w:val="el-GR"/>
        </w:rPr>
        <w:t>(</w:t>
      </w:r>
      <w:r w:rsidRPr="008057E5">
        <w:rPr>
          <w:sz w:val="24"/>
          <w:szCs w:val="24"/>
          <w:lang w:val="el-GR"/>
        </w:rPr>
        <w:t>25 &amp; 26</w:t>
      </w:r>
      <w:r w:rsidR="00607434" w:rsidRPr="008057E5">
        <w:rPr>
          <w:sz w:val="24"/>
          <w:szCs w:val="24"/>
          <w:lang w:val="el-GR"/>
        </w:rPr>
        <w:t xml:space="preserve"> </w:t>
      </w:r>
      <w:r w:rsidRPr="008057E5">
        <w:rPr>
          <w:sz w:val="24"/>
          <w:szCs w:val="24"/>
          <w:lang w:val="el-GR"/>
        </w:rPr>
        <w:t>Οκτωβρίου 2021</w:t>
      </w:r>
      <w:r w:rsidR="00607434" w:rsidRPr="008057E5">
        <w:rPr>
          <w:sz w:val="24"/>
          <w:szCs w:val="24"/>
          <w:lang w:val="el-GR"/>
        </w:rPr>
        <w:t xml:space="preserve">) </w:t>
      </w:r>
      <w:bookmarkStart w:id="0" w:name="_GoBack"/>
      <w:bookmarkEnd w:id="0"/>
      <w:r w:rsidR="00607434" w:rsidRPr="008057E5">
        <w:rPr>
          <w:sz w:val="24"/>
          <w:szCs w:val="24"/>
          <w:lang w:val="el-GR"/>
        </w:rPr>
        <w:t xml:space="preserve">στο </w:t>
      </w:r>
      <w:proofErr w:type="spellStart"/>
      <w:r w:rsidR="00607434" w:rsidRPr="008057E5">
        <w:rPr>
          <w:sz w:val="24"/>
          <w:szCs w:val="24"/>
          <w:lang w:val="el-GR"/>
        </w:rPr>
        <w:t>Athenaeum</w:t>
      </w:r>
      <w:proofErr w:type="spellEnd"/>
      <w:r w:rsidR="00607434" w:rsidRPr="008057E5">
        <w:rPr>
          <w:sz w:val="24"/>
          <w:szCs w:val="24"/>
          <w:lang w:val="el-GR"/>
        </w:rPr>
        <w:t xml:space="preserve"> </w:t>
      </w:r>
      <w:proofErr w:type="spellStart"/>
      <w:r w:rsidR="00607434" w:rsidRPr="008057E5">
        <w:rPr>
          <w:sz w:val="24"/>
          <w:szCs w:val="24"/>
          <w:lang w:val="el-GR"/>
        </w:rPr>
        <w:t>Intercontinental</w:t>
      </w:r>
      <w:proofErr w:type="spellEnd"/>
      <w:r w:rsidR="00607434" w:rsidRPr="008057E5">
        <w:rPr>
          <w:sz w:val="24"/>
          <w:szCs w:val="24"/>
          <w:lang w:val="el-GR"/>
        </w:rPr>
        <w:t xml:space="preserve"> </w:t>
      </w:r>
      <w:proofErr w:type="spellStart"/>
      <w:r w:rsidR="00607434" w:rsidRPr="008057E5">
        <w:rPr>
          <w:sz w:val="24"/>
          <w:szCs w:val="24"/>
          <w:lang w:val="el-GR"/>
        </w:rPr>
        <w:t>Hotel</w:t>
      </w:r>
      <w:proofErr w:type="spellEnd"/>
      <w:r w:rsidR="00607434" w:rsidRPr="008057E5">
        <w:rPr>
          <w:sz w:val="24"/>
          <w:szCs w:val="24"/>
          <w:lang w:val="el-GR"/>
        </w:rPr>
        <w:t xml:space="preserve">. </w:t>
      </w:r>
    </w:p>
    <w:p w:rsidR="00BC4038" w:rsidRPr="008057E5" w:rsidRDefault="00A5584E" w:rsidP="00112A99">
      <w:pPr>
        <w:jc w:val="both"/>
        <w:rPr>
          <w:sz w:val="24"/>
          <w:szCs w:val="24"/>
          <w:lang w:val="el-GR"/>
        </w:rPr>
      </w:pPr>
      <w:r w:rsidRPr="008057E5">
        <w:rPr>
          <w:sz w:val="24"/>
          <w:szCs w:val="24"/>
          <w:lang w:val="el-GR"/>
        </w:rPr>
        <w:t>Ο</w:t>
      </w:r>
      <w:r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κ</w:t>
      </w:r>
      <w:r w:rsidRPr="008057E5">
        <w:rPr>
          <w:sz w:val="24"/>
          <w:szCs w:val="24"/>
        </w:rPr>
        <w:t xml:space="preserve">. </w:t>
      </w:r>
      <w:r w:rsidR="00607434" w:rsidRPr="008057E5">
        <w:rPr>
          <w:sz w:val="24"/>
          <w:szCs w:val="24"/>
          <w:lang w:val="el-GR"/>
        </w:rPr>
        <w:t>Κυριαζής</w:t>
      </w:r>
      <w:r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συμμετ</w:t>
      </w:r>
      <w:r w:rsidR="00607434" w:rsidRPr="008057E5">
        <w:rPr>
          <w:sz w:val="24"/>
          <w:szCs w:val="24"/>
          <w:lang w:val="el-GR"/>
        </w:rPr>
        <w:t>είχε</w:t>
      </w:r>
      <w:r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στην</w:t>
      </w:r>
      <w:r w:rsidRPr="008057E5">
        <w:rPr>
          <w:sz w:val="24"/>
          <w:szCs w:val="24"/>
        </w:rPr>
        <w:t xml:space="preserve"> </w:t>
      </w:r>
      <w:r w:rsidR="00607434" w:rsidRPr="008057E5">
        <w:rPr>
          <w:sz w:val="24"/>
          <w:szCs w:val="24"/>
          <w:lang w:val="el-GR"/>
        </w:rPr>
        <w:t>όγδοη</w:t>
      </w:r>
      <w:r w:rsidR="00607434" w:rsidRPr="008057E5">
        <w:rPr>
          <w:sz w:val="24"/>
          <w:szCs w:val="24"/>
        </w:rPr>
        <w:t xml:space="preserve"> </w:t>
      </w:r>
      <w:r w:rsidR="00607434" w:rsidRPr="008057E5">
        <w:rPr>
          <w:sz w:val="24"/>
          <w:szCs w:val="24"/>
          <w:lang w:val="el-GR"/>
        </w:rPr>
        <w:t>ενότητα</w:t>
      </w:r>
      <w:r w:rsidR="00607434"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του</w:t>
      </w:r>
      <w:r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συνεδρίου</w:t>
      </w:r>
      <w:r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με</w:t>
      </w:r>
      <w:r w:rsidRPr="008057E5">
        <w:rPr>
          <w:sz w:val="24"/>
          <w:szCs w:val="24"/>
        </w:rPr>
        <w:t xml:space="preserve"> </w:t>
      </w:r>
      <w:r w:rsidRPr="008057E5">
        <w:rPr>
          <w:sz w:val="24"/>
          <w:szCs w:val="24"/>
          <w:lang w:val="el-GR"/>
        </w:rPr>
        <w:t>τίτλο</w:t>
      </w:r>
      <w:r w:rsidRPr="008057E5">
        <w:rPr>
          <w:sz w:val="24"/>
          <w:szCs w:val="24"/>
        </w:rPr>
        <w:t xml:space="preserve">: </w:t>
      </w:r>
      <w:r w:rsidR="00607434" w:rsidRPr="008057E5">
        <w:rPr>
          <w:sz w:val="24"/>
          <w:szCs w:val="24"/>
        </w:rPr>
        <w:t>“</w:t>
      </w:r>
      <w:r w:rsidRPr="008057E5">
        <w:rPr>
          <w:sz w:val="24"/>
          <w:szCs w:val="24"/>
        </w:rPr>
        <w:t>Health Technology Assessment (HTA): the evaluation of innovation in health technology</w:t>
      </w:r>
      <w:r w:rsidR="00607434" w:rsidRPr="008057E5">
        <w:rPr>
          <w:sz w:val="24"/>
          <w:szCs w:val="24"/>
        </w:rPr>
        <w:t xml:space="preserve">”. </w:t>
      </w:r>
      <w:r w:rsidR="00607434" w:rsidRPr="008057E5">
        <w:rPr>
          <w:sz w:val="24"/>
          <w:szCs w:val="24"/>
          <w:lang w:val="el-GR"/>
        </w:rPr>
        <w:t xml:space="preserve">Στην ομιλία του, μεταξύ άλλων, ανέφερε ότι  προτεραιότητα της Ελληνικής Πολιτείας και της Γενικής Γραμματείας Έρευνας και Καινοτομίας είναι η ενίσχυση και </w:t>
      </w:r>
      <w:r w:rsidR="00742FAA" w:rsidRPr="008057E5">
        <w:rPr>
          <w:sz w:val="24"/>
          <w:szCs w:val="24"/>
          <w:lang w:val="el-GR"/>
        </w:rPr>
        <w:t xml:space="preserve">η </w:t>
      </w:r>
      <w:r w:rsidR="00607434" w:rsidRPr="008057E5">
        <w:rPr>
          <w:sz w:val="24"/>
          <w:szCs w:val="24"/>
          <w:lang w:val="el-GR"/>
        </w:rPr>
        <w:t xml:space="preserve">σύνδεση της Έρευνας με την Καινοτομία και την Επιχειρηματικότητα. Επεσήμανε ότι η  πανδημία του </w:t>
      </w:r>
      <w:proofErr w:type="spellStart"/>
      <w:r w:rsidR="00607434" w:rsidRPr="008057E5">
        <w:rPr>
          <w:sz w:val="24"/>
          <w:szCs w:val="24"/>
          <w:lang w:val="el-GR"/>
        </w:rPr>
        <w:t>κορωνοϊού</w:t>
      </w:r>
      <w:proofErr w:type="spellEnd"/>
      <w:r w:rsidR="00607434" w:rsidRPr="008057E5">
        <w:rPr>
          <w:sz w:val="24"/>
          <w:szCs w:val="24"/>
          <w:lang w:val="el-GR"/>
        </w:rPr>
        <w:t xml:space="preserve"> είναι</w:t>
      </w:r>
      <w:r w:rsidR="00BC4038" w:rsidRPr="008057E5">
        <w:rPr>
          <w:sz w:val="24"/>
          <w:szCs w:val="24"/>
          <w:lang w:val="el-GR"/>
        </w:rPr>
        <w:t>,</w:t>
      </w:r>
      <w:r w:rsidR="00607434" w:rsidRPr="008057E5">
        <w:rPr>
          <w:sz w:val="24"/>
          <w:szCs w:val="24"/>
          <w:lang w:val="el-GR"/>
        </w:rPr>
        <w:t xml:space="preserve"> ίσως</w:t>
      </w:r>
      <w:r w:rsidR="00BC4038" w:rsidRPr="008057E5">
        <w:rPr>
          <w:sz w:val="24"/>
          <w:szCs w:val="24"/>
          <w:lang w:val="el-GR"/>
        </w:rPr>
        <w:t>,</w:t>
      </w:r>
      <w:r w:rsidR="00607434" w:rsidRPr="008057E5">
        <w:rPr>
          <w:sz w:val="24"/>
          <w:szCs w:val="24"/>
          <w:lang w:val="el-GR"/>
        </w:rPr>
        <w:t xml:space="preserve"> ένα από τα χαρακτηριστικότερα παραδείγματα εφαρμογής και επιτάχυνσης της καινοτομίας και προώθησης της έρευνας, καθώς και ότι η συνεργασία της επιστημονικής και επιχειρηματικής κοινότητας και των κυβερνήσεων ανά τον κόσμο, η ανταλλαγή καλών πρακτικών και η ανακάλυψη, σε σύντομο χρονικό διάστημα, πολλών, ασφαλών και αποτελεσματικών εμβολίων ήταν καθοριστική για τη σταδιακή επιστροφή στην κανονικότητα.</w:t>
      </w:r>
      <w:r w:rsidR="00BC4038" w:rsidRPr="008057E5">
        <w:rPr>
          <w:sz w:val="24"/>
          <w:szCs w:val="24"/>
          <w:lang w:val="el-GR"/>
        </w:rPr>
        <w:t xml:space="preserve"> </w:t>
      </w:r>
      <w:r w:rsidR="00607434" w:rsidRPr="008057E5">
        <w:rPr>
          <w:sz w:val="24"/>
          <w:szCs w:val="24"/>
          <w:lang w:val="el-GR"/>
        </w:rPr>
        <w:t>Τ</w:t>
      </w:r>
      <w:r w:rsidR="00BC4038" w:rsidRPr="008057E5">
        <w:rPr>
          <w:sz w:val="24"/>
          <w:szCs w:val="24"/>
          <w:lang w:val="el-GR"/>
        </w:rPr>
        <w:t>όνισε ότι τα</w:t>
      </w:r>
      <w:r w:rsidR="00607434" w:rsidRPr="008057E5">
        <w:rPr>
          <w:sz w:val="24"/>
          <w:szCs w:val="24"/>
          <w:lang w:val="el-GR"/>
        </w:rPr>
        <w:t xml:space="preserve"> Ερευνητικά Κέντρα της χώρας κάνουν εξαιρετική δουλειά στον τομέα της υγείας, παρουσιάζοντας σημαντικά ερευνητικά αποτελέσματα και δράσεις, ιδίως στην Αξιολόγηση Τεχνολογιών Υγείας (ΑΤΥ)</w:t>
      </w:r>
      <w:r w:rsidR="00BC4038" w:rsidRPr="008057E5">
        <w:rPr>
          <w:sz w:val="24"/>
          <w:szCs w:val="24"/>
          <w:lang w:val="el-GR"/>
        </w:rPr>
        <w:t>,</w:t>
      </w:r>
      <w:r w:rsidR="00607434" w:rsidRPr="008057E5">
        <w:rPr>
          <w:sz w:val="24"/>
          <w:szCs w:val="24"/>
          <w:lang w:val="el-GR"/>
        </w:rPr>
        <w:t xml:space="preserve"> </w:t>
      </w:r>
      <w:r w:rsidR="00BC4038" w:rsidRPr="008057E5">
        <w:rPr>
          <w:sz w:val="24"/>
          <w:szCs w:val="24"/>
          <w:lang w:val="el-GR"/>
        </w:rPr>
        <w:t xml:space="preserve">η </w:t>
      </w:r>
      <w:r w:rsidR="00607434" w:rsidRPr="008057E5">
        <w:rPr>
          <w:sz w:val="24"/>
          <w:szCs w:val="24"/>
          <w:lang w:val="el-GR"/>
        </w:rPr>
        <w:t>αξιοποίησ</w:t>
      </w:r>
      <w:r w:rsidR="00BC4038" w:rsidRPr="008057E5">
        <w:rPr>
          <w:sz w:val="24"/>
          <w:szCs w:val="24"/>
          <w:lang w:val="el-GR"/>
        </w:rPr>
        <w:t>η</w:t>
      </w:r>
      <w:r w:rsidR="00607434" w:rsidRPr="008057E5">
        <w:rPr>
          <w:sz w:val="24"/>
          <w:szCs w:val="24"/>
          <w:lang w:val="el-GR"/>
        </w:rPr>
        <w:t xml:space="preserve"> τ</w:t>
      </w:r>
      <w:r w:rsidR="00BC4038" w:rsidRPr="008057E5">
        <w:rPr>
          <w:sz w:val="24"/>
          <w:szCs w:val="24"/>
          <w:lang w:val="el-GR"/>
        </w:rPr>
        <w:t>ων οποίων</w:t>
      </w:r>
      <w:r w:rsidR="00607434" w:rsidRPr="008057E5">
        <w:rPr>
          <w:sz w:val="24"/>
          <w:szCs w:val="24"/>
          <w:lang w:val="el-GR"/>
        </w:rPr>
        <w:t xml:space="preserve"> αποτελεί μοχλό οικονομικής ανάπτυξης και απασχόλησης των Ελλήνων ερευνητών.</w:t>
      </w:r>
      <w:r w:rsidR="00BC4038" w:rsidRPr="008057E5">
        <w:rPr>
          <w:sz w:val="24"/>
          <w:szCs w:val="24"/>
          <w:lang w:val="el-GR"/>
        </w:rPr>
        <w:t xml:space="preserve"> Εν συνεχεία, αναφέρθηκε στις εμβληματικές δράσεις της ΓΓΕΚ, μεταξύ των οποίων συγκαταλέγεται η Ιατρική Ακριβείας στις Γενετικές- </w:t>
      </w:r>
      <w:proofErr w:type="spellStart"/>
      <w:r w:rsidR="00BC4038" w:rsidRPr="008057E5">
        <w:rPr>
          <w:sz w:val="24"/>
          <w:szCs w:val="24"/>
          <w:lang w:val="el-GR"/>
        </w:rPr>
        <w:t>Νευροεκφυλιστικές</w:t>
      </w:r>
      <w:proofErr w:type="spellEnd"/>
      <w:r w:rsidR="00BC4038" w:rsidRPr="008057E5">
        <w:rPr>
          <w:sz w:val="24"/>
          <w:szCs w:val="24"/>
          <w:lang w:val="el-GR"/>
        </w:rPr>
        <w:t xml:space="preserve"> Παθήσεις,  </w:t>
      </w:r>
      <w:r w:rsidR="00BC4038" w:rsidRPr="008057E5">
        <w:rPr>
          <w:sz w:val="24"/>
          <w:szCs w:val="24"/>
          <w:lang w:val="el-GR"/>
        </w:rPr>
        <w:lastRenderedPageBreak/>
        <w:t>στ</w:t>
      </w:r>
      <w:r w:rsidR="00742FAA" w:rsidRPr="008057E5">
        <w:rPr>
          <w:sz w:val="24"/>
          <w:szCs w:val="24"/>
          <w:lang w:val="el-GR"/>
        </w:rPr>
        <w:t>α</w:t>
      </w:r>
      <w:r w:rsidR="00BC4038" w:rsidRPr="008057E5">
        <w:rPr>
          <w:sz w:val="24"/>
          <w:szCs w:val="24"/>
          <w:lang w:val="el-GR"/>
        </w:rPr>
        <w:t xml:space="preserve"> Καρδιαγγειακά νοσήματα</w:t>
      </w:r>
      <w:r w:rsidR="00922FA1" w:rsidRPr="008057E5">
        <w:rPr>
          <w:sz w:val="24"/>
          <w:szCs w:val="24"/>
          <w:lang w:val="el-GR"/>
        </w:rPr>
        <w:t>, σ</w:t>
      </w:r>
      <w:r w:rsidR="00BC4038" w:rsidRPr="008057E5">
        <w:rPr>
          <w:sz w:val="24"/>
          <w:szCs w:val="24"/>
          <w:lang w:val="el-GR"/>
        </w:rPr>
        <w:t xml:space="preserve">τον αιφνίδιο νεανικό θάνατο και στην Ογκολογία. </w:t>
      </w:r>
      <w:r w:rsidR="00112A99" w:rsidRPr="008057E5">
        <w:rPr>
          <w:sz w:val="24"/>
          <w:szCs w:val="24"/>
          <w:lang w:val="el-GR"/>
        </w:rPr>
        <w:t>Επίσης</w:t>
      </w:r>
      <w:r w:rsidR="00BC4038" w:rsidRPr="008057E5">
        <w:rPr>
          <w:sz w:val="24"/>
          <w:szCs w:val="24"/>
          <w:lang w:val="el-GR"/>
        </w:rPr>
        <w:t>, υπογράμμισε ότι η Αξιολόγηση Τεχνολογιών Υγείας (ΑΤΥ) θέτει σημαντικές νέες προκλήσεις για την είσοδο προϊόντων στην αγορά, επομένως υπάρχει επίπτωση στον ρυθμό καινοτομίας</w:t>
      </w:r>
      <w:r w:rsidR="00323D58" w:rsidRPr="008057E5">
        <w:rPr>
          <w:sz w:val="24"/>
          <w:szCs w:val="24"/>
          <w:lang w:val="el-GR"/>
        </w:rPr>
        <w:t xml:space="preserve"> όσον αφορά </w:t>
      </w:r>
      <w:r w:rsidR="00BC4038" w:rsidRPr="008057E5">
        <w:rPr>
          <w:sz w:val="24"/>
          <w:szCs w:val="24"/>
          <w:lang w:val="el-GR"/>
        </w:rPr>
        <w:t xml:space="preserve">τον τομέα των </w:t>
      </w:r>
      <w:proofErr w:type="spellStart"/>
      <w:r w:rsidR="00BC4038" w:rsidRPr="008057E5">
        <w:rPr>
          <w:sz w:val="24"/>
          <w:szCs w:val="24"/>
          <w:lang w:val="el-GR"/>
        </w:rPr>
        <w:t>ιατροτεχνολογικών</w:t>
      </w:r>
      <w:proofErr w:type="spellEnd"/>
      <w:r w:rsidR="00BC4038" w:rsidRPr="008057E5">
        <w:rPr>
          <w:sz w:val="24"/>
          <w:szCs w:val="24"/>
          <w:lang w:val="el-GR"/>
        </w:rPr>
        <w:t xml:space="preserve"> προϊόντων</w:t>
      </w:r>
      <w:r w:rsidR="00323D58" w:rsidRPr="008057E5">
        <w:rPr>
          <w:sz w:val="24"/>
          <w:szCs w:val="24"/>
          <w:lang w:val="el-GR"/>
        </w:rPr>
        <w:t>,</w:t>
      </w:r>
      <w:r w:rsidR="00BC4038" w:rsidRPr="008057E5">
        <w:rPr>
          <w:sz w:val="24"/>
          <w:szCs w:val="24"/>
          <w:lang w:val="el-GR"/>
        </w:rPr>
        <w:t xml:space="preserve"> τα οποία έχουν πολύ σύντομο κύκλο ζωής. </w:t>
      </w:r>
      <w:r w:rsidR="00112A99" w:rsidRPr="008057E5">
        <w:rPr>
          <w:sz w:val="24"/>
          <w:szCs w:val="24"/>
          <w:lang w:val="el-GR"/>
        </w:rPr>
        <w:t xml:space="preserve">Τέλος, </w:t>
      </w:r>
      <w:r w:rsidR="00323D58" w:rsidRPr="008057E5">
        <w:rPr>
          <w:sz w:val="24"/>
          <w:szCs w:val="24"/>
          <w:lang w:val="el-GR"/>
        </w:rPr>
        <w:t xml:space="preserve">ο κ. Κυριαζής </w:t>
      </w:r>
      <w:r w:rsidR="00112A99" w:rsidRPr="008057E5">
        <w:rPr>
          <w:sz w:val="24"/>
          <w:szCs w:val="24"/>
          <w:lang w:val="el-GR"/>
        </w:rPr>
        <w:t>ολοκλήρωσε την ομιλία του με τη διαπίστωση ότι,</w:t>
      </w:r>
      <w:r w:rsidR="00BC4038" w:rsidRPr="008057E5">
        <w:rPr>
          <w:sz w:val="24"/>
          <w:szCs w:val="24"/>
          <w:lang w:val="el-GR"/>
        </w:rPr>
        <w:t xml:space="preserve"> </w:t>
      </w:r>
      <w:r w:rsidR="00112A99" w:rsidRPr="008057E5">
        <w:rPr>
          <w:sz w:val="24"/>
          <w:szCs w:val="24"/>
          <w:lang w:val="el-GR"/>
        </w:rPr>
        <w:t xml:space="preserve">με </w:t>
      </w:r>
      <w:r w:rsidR="00BC4038" w:rsidRPr="008057E5">
        <w:rPr>
          <w:sz w:val="24"/>
          <w:szCs w:val="24"/>
          <w:lang w:val="el-GR"/>
        </w:rPr>
        <w:t>τη σωστή οργάνωση των φάσεων της ΑΤΥ, μπορεί να επιταχ</w:t>
      </w:r>
      <w:r w:rsidR="00112A99" w:rsidRPr="008057E5">
        <w:rPr>
          <w:sz w:val="24"/>
          <w:szCs w:val="24"/>
          <w:lang w:val="el-GR"/>
        </w:rPr>
        <w:t>υνθεί</w:t>
      </w:r>
      <w:r w:rsidR="00BC4038" w:rsidRPr="008057E5">
        <w:rPr>
          <w:sz w:val="24"/>
          <w:szCs w:val="24"/>
          <w:lang w:val="el-GR"/>
        </w:rPr>
        <w:t xml:space="preserve"> η χρήση νέων τεχνολογιών και ο προσδιορισμό</w:t>
      </w:r>
      <w:r w:rsidR="00112A99" w:rsidRPr="008057E5">
        <w:rPr>
          <w:sz w:val="24"/>
          <w:szCs w:val="24"/>
          <w:lang w:val="el-GR"/>
        </w:rPr>
        <w:t>ς</w:t>
      </w:r>
      <w:r w:rsidR="00BC4038" w:rsidRPr="008057E5">
        <w:rPr>
          <w:sz w:val="24"/>
          <w:szCs w:val="24"/>
          <w:lang w:val="el-GR"/>
        </w:rPr>
        <w:t xml:space="preserve"> του κύκλου ζωής τους, μέσω της έγκαιρης προ-αξιολόγησης από τους ίδιους τους ασθενείς, οι οποίοι αποκτούν πρόσβαση σε καινοτόμα φάρμακα, υπηρεσίες και τεχνολογικά εξελιγμένη ιατρική πρακτική</w:t>
      </w:r>
    </w:p>
    <w:p w:rsidR="00607434" w:rsidRPr="008057E5" w:rsidRDefault="00607434" w:rsidP="00112A99">
      <w:pPr>
        <w:jc w:val="both"/>
        <w:rPr>
          <w:sz w:val="24"/>
          <w:szCs w:val="24"/>
          <w:lang w:val="el-GR"/>
        </w:rPr>
      </w:pPr>
    </w:p>
    <w:p w:rsidR="00A5584E" w:rsidRDefault="00A5584E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112A99">
      <w:pPr>
        <w:jc w:val="both"/>
        <w:rPr>
          <w:sz w:val="24"/>
          <w:szCs w:val="24"/>
          <w:lang w:val="el-GR"/>
        </w:rPr>
      </w:pPr>
    </w:p>
    <w:p w:rsidR="00824FE4" w:rsidRPr="008057E5" w:rsidRDefault="00824FE4" w:rsidP="00112A99">
      <w:pPr>
        <w:jc w:val="both"/>
        <w:rPr>
          <w:sz w:val="24"/>
          <w:szCs w:val="24"/>
          <w:lang w:val="el-GR"/>
        </w:rPr>
      </w:pPr>
    </w:p>
    <w:p w:rsidR="00824FE4" w:rsidRDefault="00824FE4" w:rsidP="00824FE4">
      <w:pPr>
        <w:pStyle w:val="Footer"/>
        <w:rPr>
          <w:rFonts w:ascii="Calibri" w:eastAsia="Times New Roman" w:hAnsi="Calibri" w:cs="Times New Roman"/>
          <w:i/>
          <w:color w:val="0000FF"/>
          <w:sz w:val="16"/>
          <w:szCs w:val="16"/>
          <w:u w:val="single"/>
          <w:lang w:eastAsia="el-GR"/>
        </w:rPr>
      </w:pPr>
      <w:r w:rsidRPr="00922EF6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Γενική Γραμματεία Έρευνας και Καινοτομίας 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(</w:t>
      </w:r>
      <w:r w:rsidRPr="00922EF6">
        <w:rPr>
          <w:rFonts w:ascii="Calibri" w:eastAsia="Times New Roman" w:hAnsi="Calibri" w:cs="Arial"/>
          <w:b/>
          <w:i/>
          <w:sz w:val="16"/>
          <w:szCs w:val="16"/>
          <w:lang w:eastAsia="el-GR"/>
        </w:rPr>
        <w:t>ΓΓΕΚ</w:t>
      </w:r>
      <w:r>
        <w:rPr>
          <w:rFonts w:ascii="Calibri" w:eastAsia="Times New Roman" w:hAnsi="Calibri" w:cs="Arial"/>
          <w:b/>
          <w:i/>
          <w:sz w:val="16"/>
          <w:szCs w:val="16"/>
          <w:lang w:eastAsia="el-GR"/>
        </w:rPr>
        <w:t>)</w:t>
      </w:r>
      <w:r w:rsidRPr="00922EF6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922EF6">
        <w:rPr>
          <w:rFonts w:ascii="Calibri" w:eastAsia="Times New Roman" w:hAnsi="Calibri" w:cs="Arial"/>
          <w:sz w:val="16"/>
          <w:szCs w:val="16"/>
          <w:lang w:eastAsia="el-GR"/>
        </w:rPr>
        <w:t xml:space="preserve">// </w:t>
      </w:r>
      <w:proofErr w:type="spellStart"/>
      <w:r>
        <w:rPr>
          <w:rFonts w:ascii="Calibri" w:eastAsia="Times New Roman" w:hAnsi="Calibri" w:cs="Arial"/>
          <w:i/>
          <w:sz w:val="16"/>
          <w:szCs w:val="16"/>
          <w:lang w:eastAsia="el-GR"/>
        </w:rPr>
        <w:t>Τηλ</w:t>
      </w:r>
      <w:proofErr w:type="spellEnd"/>
      <w:r>
        <w:rPr>
          <w:rFonts w:ascii="Calibri" w:eastAsia="Times New Roman" w:hAnsi="Calibri" w:cs="Arial"/>
          <w:i/>
          <w:sz w:val="16"/>
          <w:szCs w:val="16"/>
          <w:lang w:eastAsia="el-GR"/>
        </w:rPr>
        <w:t>: 21</w:t>
      </w:r>
      <w:r w:rsidRPr="0037121E">
        <w:rPr>
          <w:rFonts w:ascii="Calibri" w:eastAsia="Times New Roman" w:hAnsi="Calibri" w:cs="Arial"/>
          <w:i/>
          <w:sz w:val="16"/>
          <w:szCs w:val="16"/>
          <w:lang w:eastAsia="el-GR"/>
        </w:rPr>
        <w:t>3</w:t>
      </w:r>
      <w:r w:rsidRPr="00922EF6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37121E">
        <w:rPr>
          <w:rFonts w:ascii="Calibri" w:eastAsia="Times New Roman" w:hAnsi="Calibri" w:cs="Arial"/>
          <w:i/>
          <w:sz w:val="16"/>
          <w:szCs w:val="16"/>
          <w:lang w:eastAsia="el-GR"/>
        </w:rPr>
        <w:t>13000</w:t>
      </w:r>
      <w:r w:rsidRPr="00922EF6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15// </w:t>
      </w:r>
      <w:r w:rsidRPr="00922EF6">
        <w:rPr>
          <w:rFonts w:ascii="Calibri" w:eastAsia="Times New Roman" w:hAnsi="Calibri" w:cs="Arial"/>
          <w:i/>
          <w:sz w:val="16"/>
          <w:szCs w:val="16"/>
          <w:lang w:val="en-US" w:eastAsia="el-GR"/>
        </w:rPr>
        <w:t>Email</w:t>
      </w:r>
      <w:r w:rsidRPr="00922EF6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: </w:t>
      </w:r>
      <w:hyperlink r:id="rId7" w:history="1">
        <w:r w:rsidRPr="00922EF6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r w:rsidRPr="00922EF6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eastAsia="el-GR"/>
          </w:rPr>
          <w:t>@</w:t>
        </w:r>
        <w:r w:rsidRPr="00922EF6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r w:rsidRPr="00922EF6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eastAsia="el-GR"/>
          </w:rPr>
          <w:t>.</w:t>
        </w:r>
        <w:r w:rsidRPr="00922EF6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922EF6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922EF6">
        <w:rPr>
          <w:rFonts w:ascii="Calibri" w:eastAsia="Times New Roman" w:hAnsi="Calibri" w:cs="Times New Roman"/>
          <w:sz w:val="16"/>
          <w:szCs w:val="16"/>
          <w:lang w:eastAsia="el-GR"/>
        </w:rPr>
        <w:t xml:space="preserve"> // </w:t>
      </w:r>
      <w:hyperlink r:id="rId8" w:history="1"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http</w:t>
        </w:r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://</w:t>
        </w:r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www</w:t>
        </w:r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.</w:t>
        </w:r>
        <w:proofErr w:type="spellStart"/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proofErr w:type="spellEnd"/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.</w:t>
        </w:r>
        <w:r w:rsidRPr="00922EF6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gr</w:t>
        </w:r>
      </w:hyperlink>
    </w:p>
    <w:p w:rsidR="00A5584E" w:rsidRPr="008057E5" w:rsidRDefault="00A5584E" w:rsidP="00112A99">
      <w:pPr>
        <w:jc w:val="both"/>
        <w:rPr>
          <w:sz w:val="24"/>
          <w:szCs w:val="24"/>
          <w:lang w:val="el-GR"/>
        </w:rPr>
      </w:pPr>
    </w:p>
    <w:sectPr w:rsidR="00A5584E" w:rsidRPr="00805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09"/>
    <w:rsid w:val="00112A99"/>
    <w:rsid w:val="00323D58"/>
    <w:rsid w:val="00607434"/>
    <w:rsid w:val="00742FAA"/>
    <w:rsid w:val="008057E5"/>
    <w:rsid w:val="00824FE4"/>
    <w:rsid w:val="00880C09"/>
    <w:rsid w:val="00922FA1"/>
    <w:rsid w:val="00A5584E"/>
    <w:rsid w:val="00BC4038"/>
    <w:rsid w:val="00E43509"/>
    <w:rsid w:val="00F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4FE4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824FE4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4FE4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824FE4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r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rt@gsrt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George Vassileiou</cp:lastModifiedBy>
  <cp:revision>2</cp:revision>
  <cp:lastPrinted>2021-10-27T10:20:00Z</cp:lastPrinted>
  <dcterms:created xsi:type="dcterms:W3CDTF">2021-10-27T11:00:00Z</dcterms:created>
  <dcterms:modified xsi:type="dcterms:W3CDTF">2021-10-27T11:00:00Z</dcterms:modified>
</cp:coreProperties>
</file>