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E3" w:rsidRPr="00B261E6" w:rsidRDefault="00BB2DE3" w:rsidP="00B261E6">
      <w:pPr>
        <w:spacing w:line="360" w:lineRule="auto"/>
        <w:jc w:val="center"/>
      </w:pPr>
      <w:r w:rsidRPr="00B261E6">
        <w:rPr>
          <w:noProof/>
          <w:lang w:eastAsia="el-GR"/>
        </w:rPr>
        <w:drawing>
          <wp:inline distT="0" distB="0" distL="0" distR="0" wp14:anchorId="0211E2C2" wp14:editId="0334DF48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E3" w:rsidRPr="00B261E6" w:rsidRDefault="00BB2DE3" w:rsidP="00B261E6">
      <w:pPr>
        <w:spacing w:line="360" w:lineRule="auto"/>
        <w:jc w:val="center"/>
      </w:pPr>
      <w:r w:rsidRPr="00B261E6">
        <w:t>ΕΛΛΗΝΙΚΗ ΔΗΜΟΚΡΑΤΙΑ</w:t>
      </w:r>
    </w:p>
    <w:p w:rsidR="00BB2DE3" w:rsidRPr="00B261E6" w:rsidRDefault="00BB2DE3" w:rsidP="00B261E6">
      <w:pPr>
        <w:spacing w:line="360" w:lineRule="auto"/>
        <w:jc w:val="center"/>
      </w:pPr>
      <w:r w:rsidRPr="00B261E6">
        <w:t>ΥΠΟΥΡΓΕΙΟ ΠΑΙΔΕΙΑΣ, ΕΡΕΥΝΑΣ ΚΑΙ ΘΡΗΣΚΕΥΜΑΤΩΝ</w:t>
      </w:r>
    </w:p>
    <w:p w:rsidR="00BB2DE3" w:rsidRPr="00B261E6" w:rsidRDefault="00BB2DE3" w:rsidP="00B261E6">
      <w:pPr>
        <w:spacing w:line="360" w:lineRule="auto"/>
        <w:jc w:val="center"/>
      </w:pPr>
      <w:r w:rsidRPr="00B261E6">
        <w:t>ΑΝΑΠΛΗΡΩΤΗΣ ΥΠΟΥΡΓΟΣ ΕΡΕΥΝΑΣ &amp; ΚΑΙΝΟΤΟΜΙΑΣ</w:t>
      </w:r>
    </w:p>
    <w:p w:rsidR="00BB2DE3" w:rsidRPr="00B261E6" w:rsidRDefault="00BB2DE3" w:rsidP="00B261E6">
      <w:pPr>
        <w:spacing w:line="360" w:lineRule="auto"/>
        <w:jc w:val="center"/>
      </w:pPr>
      <w:r w:rsidRPr="00B261E6">
        <w:t>ΓΡΑΦΕΙΟ ΤΥΠΟΥ</w:t>
      </w:r>
    </w:p>
    <w:p w:rsidR="00BB2DE3" w:rsidRPr="00B261E6" w:rsidRDefault="00BB2DE3" w:rsidP="00B261E6">
      <w:pPr>
        <w:spacing w:line="360" w:lineRule="auto"/>
        <w:jc w:val="center"/>
      </w:pPr>
      <w:proofErr w:type="spellStart"/>
      <w:r w:rsidRPr="00B261E6">
        <w:t>Ταχ</w:t>
      </w:r>
      <w:proofErr w:type="spellEnd"/>
      <w:r w:rsidRPr="00B261E6">
        <w:t>. Δ/</w:t>
      </w:r>
      <w:proofErr w:type="spellStart"/>
      <w:r w:rsidRPr="00B261E6">
        <w:t>νση</w:t>
      </w:r>
      <w:proofErr w:type="spellEnd"/>
      <w:r w:rsidRPr="00B261E6">
        <w:t>: Αν. Παπανδρέου 37,15180 Μαρούσι, Αθήνα</w:t>
      </w:r>
    </w:p>
    <w:p w:rsidR="00BB2DE3" w:rsidRPr="00B261E6" w:rsidRDefault="00BB2DE3" w:rsidP="00B261E6">
      <w:pPr>
        <w:spacing w:line="360" w:lineRule="auto"/>
        <w:jc w:val="center"/>
      </w:pPr>
      <w:r w:rsidRPr="00B261E6">
        <w:t xml:space="preserve">Τηλ. </w:t>
      </w:r>
      <w:proofErr w:type="spellStart"/>
      <w:r w:rsidRPr="00B261E6">
        <w:t>Επικ</w:t>
      </w:r>
      <w:proofErr w:type="spellEnd"/>
      <w:r w:rsidRPr="00B261E6">
        <w:t>.: 210 3442906, 210 3442158</w:t>
      </w:r>
    </w:p>
    <w:p w:rsidR="00BB2DE3" w:rsidRPr="00B261E6" w:rsidRDefault="00BB2DE3" w:rsidP="00B261E6">
      <w:pPr>
        <w:spacing w:line="360" w:lineRule="auto"/>
        <w:jc w:val="center"/>
      </w:pPr>
      <w:r w:rsidRPr="00B261E6">
        <w:t>Γραμματεία:2103443525</w:t>
      </w:r>
    </w:p>
    <w:p w:rsidR="00873D82" w:rsidRPr="00B261E6" w:rsidRDefault="00BB2DE3" w:rsidP="00B261E6">
      <w:pPr>
        <w:spacing w:line="360" w:lineRule="auto"/>
        <w:jc w:val="center"/>
      </w:pPr>
      <w:r w:rsidRPr="00B261E6">
        <w:t xml:space="preserve">Ιστοσελίδα: </w:t>
      </w:r>
      <w:hyperlink r:id="rId7" w:history="1">
        <w:r w:rsidRPr="00B261E6">
          <w:rPr>
            <w:rStyle w:val="-"/>
          </w:rPr>
          <w:t>erevna.minedu.gov.gr</w:t>
        </w:r>
      </w:hyperlink>
    </w:p>
    <w:p w:rsidR="00C11420" w:rsidRPr="00B261E6" w:rsidRDefault="00BB2DE3" w:rsidP="00B261E6">
      <w:pPr>
        <w:spacing w:line="360" w:lineRule="auto"/>
        <w:jc w:val="right"/>
        <w:rPr>
          <w:b/>
        </w:rPr>
      </w:pPr>
      <w:r w:rsidRPr="00B261E6">
        <w:rPr>
          <w:b/>
        </w:rPr>
        <w:t>Μαρούσι</w:t>
      </w:r>
      <w:r w:rsidR="00983879">
        <w:rPr>
          <w:b/>
        </w:rPr>
        <w:t>, 1</w:t>
      </w:r>
      <w:r w:rsidR="00673EAD">
        <w:rPr>
          <w:b/>
        </w:rPr>
        <w:t>8</w:t>
      </w:r>
      <w:r w:rsidR="00983879">
        <w:rPr>
          <w:b/>
        </w:rPr>
        <w:t>-4</w:t>
      </w:r>
      <w:r w:rsidR="00C8557A" w:rsidRPr="00B261E6">
        <w:rPr>
          <w:b/>
        </w:rPr>
        <w:t>-1</w:t>
      </w:r>
      <w:r w:rsidR="00000B57" w:rsidRPr="00B261E6">
        <w:rPr>
          <w:b/>
        </w:rPr>
        <w:t>9</w:t>
      </w:r>
    </w:p>
    <w:p w:rsidR="00C8557A" w:rsidRPr="00B261E6" w:rsidRDefault="00C8557A" w:rsidP="00B261E6">
      <w:pPr>
        <w:spacing w:line="360" w:lineRule="auto"/>
        <w:jc w:val="center"/>
        <w:rPr>
          <w:rFonts w:eastAsia="Times New Roman" w:cs="Arial"/>
          <w:b/>
          <w:lang w:eastAsia="el-GR"/>
        </w:rPr>
      </w:pPr>
      <w:r w:rsidRPr="00B261E6">
        <w:rPr>
          <w:rFonts w:eastAsia="Times New Roman" w:cs="Arial"/>
          <w:b/>
          <w:lang w:eastAsia="el-GR"/>
        </w:rPr>
        <w:t>ΔΕΛΤΙΟ ΤΥΠΟΥ</w:t>
      </w:r>
    </w:p>
    <w:p w:rsidR="00000B57" w:rsidRPr="00B261E6" w:rsidRDefault="00983879" w:rsidP="00B261E6">
      <w:pPr>
        <w:spacing w:line="360" w:lineRule="auto"/>
        <w:jc w:val="center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lang w:eastAsia="el-GR"/>
        </w:rPr>
        <w:t xml:space="preserve">Με </w:t>
      </w:r>
      <w:r w:rsidR="00673EAD">
        <w:rPr>
          <w:rFonts w:eastAsia="Times New Roman" w:cs="Arial"/>
          <w:b/>
          <w:lang w:eastAsia="el-GR"/>
        </w:rPr>
        <w:t>45</w:t>
      </w:r>
      <w:r w:rsidR="00BF6B66">
        <w:rPr>
          <w:rFonts w:eastAsia="Times New Roman" w:cs="Arial"/>
          <w:b/>
          <w:lang w:eastAsia="el-GR"/>
        </w:rPr>
        <w:t xml:space="preserve"> </w:t>
      </w:r>
      <w:r>
        <w:rPr>
          <w:rFonts w:eastAsia="Times New Roman" w:cs="Arial"/>
          <w:b/>
          <w:lang w:eastAsia="el-GR"/>
        </w:rPr>
        <w:t>εκ</w:t>
      </w:r>
      <w:r w:rsidR="00000B57" w:rsidRPr="00B261E6">
        <w:rPr>
          <w:rFonts w:eastAsia="Times New Roman" w:cs="Arial"/>
          <w:b/>
          <w:lang w:eastAsia="el-GR"/>
        </w:rPr>
        <w:t xml:space="preserve"> € </w:t>
      </w:r>
      <w:r>
        <w:rPr>
          <w:rFonts w:eastAsia="Times New Roman" w:cs="Arial"/>
          <w:b/>
          <w:lang w:eastAsia="el-GR"/>
        </w:rPr>
        <w:t>ενισχύονται οι</w:t>
      </w:r>
      <w:r w:rsidR="00000B57" w:rsidRPr="00B261E6">
        <w:rPr>
          <w:rFonts w:eastAsia="Times New Roman" w:cs="Arial"/>
          <w:b/>
          <w:lang w:eastAsia="el-GR"/>
        </w:rPr>
        <w:t xml:space="preserve"> ερευνητικ</w:t>
      </w:r>
      <w:r>
        <w:rPr>
          <w:rFonts w:eastAsia="Times New Roman" w:cs="Arial"/>
          <w:b/>
          <w:lang w:eastAsia="el-GR"/>
        </w:rPr>
        <w:t>οί</w:t>
      </w:r>
      <w:r w:rsidR="00000B57" w:rsidRPr="00B261E6">
        <w:rPr>
          <w:rFonts w:eastAsia="Times New Roman" w:cs="Arial"/>
          <w:b/>
          <w:lang w:eastAsia="el-GR"/>
        </w:rPr>
        <w:t xml:space="preserve"> </w:t>
      </w:r>
      <w:r w:rsidR="000420BC" w:rsidRPr="00B261E6">
        <w:rPr>
          <w:rFonts w:eastAsia="Times New Roman" w:cs="Arial"/>
          <w:b/>
          <w:lang w:eastAsia="el-GR"/>
        </w:rPr>
        <w:t>φορ</w:t>
      </w:r>
      <w:r>
        <w:rPr>
          <w:rFonts w:eastAsia="Times New Roman" w:cs="Arial"/>
          <w:b/>
          <w:lang w:eastAsia="el-GR"/>
        </w:rPr>
        <w:t>είς</w:t>
      </w:r>
      <w:r w:rsidR="000420BC" w:rsidRPr="00B261E6">
        <w:rPr>
          <w:rFonts w:eastAsia="Times New Roman" w:cs="Arial"/>
          <w:b/>
          <w:lang w:eastAsia="el-GR"/>
        </w:rPr>
        <w:t xml:space="preserve"> σ</w:t>
      </w:r>
      <w:r w:rsidR="00000B57" w:rsidRPr="00B261E6">
        <w:rPr>
          <w:rFonts w:eastAsia="Times New Roman" w:cs="Arial"/>
          <w:b/>
          <w:lang w:eastAsia="el-GR"/>
        </w:rPr>
        <w:t>ε ακριτικές και νησιωτικές Περιφέρειες</w:t>
      </w:r>
      <w:r>
        <w:rPr>
          <w:rFonts w:eastAsia="Times New Roman" w:cs="Arial"/>
          <w:b/>
          <w:lang w:eastAsia="el-GR"/>
        </w:rPr>
        <w:t xml:space="preserve">  της χώρας</w:t>
      </w:r>
    </w:p>
    <w:p w:rsidR="00983879" w:rsidRDefault="00983879" w:rsidP="00B261E6">
      <w:pPr>
        <w:spacing w:line="360" w:lineRule="auto"/>
        <w:jc w:val="both"/>
      </w:pPr>
      <w:r>
        <w:t>Δ</w:t>
      </w:r>
      <w:r w:rsidRPr="00983879">
        <w:t>ημοσ</w:t>
      </w:r>
      <w:r>
        <w:t>ιεύτηκε η</w:t>
      </w:r>
      <w:r w:rsidRPr="00983879">
        <w:t xml:space="preserve"> προκήρυξη </w:t>
      </w:r>
      <w:r>
        <w:t>του Προγράμματος Περιφερειακής Αριστείας για την ενίσχυση</w:t>
      </w:r>
      <w:r w:rsidR="00000B57" w:rsidRPr="00B261E6">
        <w:t xml:space="preserve"> του ανθρώπινου δυναμικού και των ερευνητικών υποδομών σε παραμεθόριες και νησιωτικές Περιφέρειες της </w:t>
      </w:r>
      <w:r w:rsidR="00B261E6">
        <w:t xml:space="preserve"> </w:t>
      </w:r>
      <w:r w:rsidR="00000B57" w:rsidRPr="00B261E6">
        <w:t>χώρας</w:t>
      </w:r>
      <w:r w:rsidR="004B29A8" w:rsidRPr="004B29A8">
        <w:t>,</w:t>
      </w:r>
      <w:bookmarkStart w:id="0" w:name="_GoBack"/>
      <w:bookmarkEnd w:id="0"/>
      <w:r w:rsidR="00000B57" w:rsidRPr="00B261E6">
        <w:t xml:space="preserve"> καθώς και σε Περιφέρειες που χρήζουν ενίσχυσης των επιδόσεών τους  στην έρευνα και τεχνολογική ανάπτυξη</w:t>
      </w:r>
      <w:r>
        <w:t>.</w:t>
      </w:r>
    </w:p>
    <w:p w:rsidR="00000B57" w:rsidRDefault="00983879" w:rsidP="00B261E6">
      <w:pPr>
        <w:spacing w:line="360" w:lineRule="auto"/>
        <w:jc w:val="both"/>
      </w:pPr>
      <w:r>
        <w:t>Ο</w:t>
      </w:r>
      <w:r w:rsidR="00000B57" w:rsidRPr="00B261E6">
        <w:t xml:space="preserve"> αρχικός εγκεκριμένος προϋπολογισμός της δράσης</w:t>
      </w:r>
      <w:r w:rsidR="001103BE">
        <w:t>,</w:t>
      </w:r>
      <w:r w:rsidR="00000B57" w:rsidRPr="00B261E6">
        <w:t xml:space="preserve"> </w:t>
      </w:r>
      <w:r w:rsidR="00004AF7">
        <w:t>που διαμορφώθηκε από τον Τομέα Έρευνας και Καινοτομίας του ΥΠΠΕΘ</w:t>
      </w:r>
      <w:r w:rsidR="000A7C5D">
        <w:t>,</w:t>
      </w:r>
      <w:r w:rsidR="00673EAD">
        <w:t xml:space="preserve"> </w:t>
      </w:r>
      <w:r w:rsidR="00000B57" w:rsidRPr="00B261E6">
        <w:t>είναι 45 εκ ευρώ</w:t>
      </w:r>
      <w:r w:rsidR="000A7C5D">
        <w:t xml:space="preserve"> και</w:t>
      </w:r>
      <w:r w:rsidR="00000B57" w:rsidRPr="00B261E6">
        <w:t xml:space="preserve"> δύναται να αυξηθεί στα 54 εκ ευρώ.</w:t>
      </w:r>
    </w:p>
    <w:p w:rsidR="00673EAD" w:rsidRPr="00B261E6" w:rsidRDefault="00673EAD" w:rsidP="00B261E6">
      <w:pPr>
        <w:spacing w:line="360" w:lineRule="auto"/>
        <w:jc w:val="both"/>
      </w:pPr>
      <w:r w:rsidRPr="00673EAD">
        <w:t>Στόχος της προκήρυξης είναι η ενίσχυση της δυνατότητας των ερευνητικών φορέων να υλοποιήσουν ερευνητικά έργα υψηλής επιστημονικής ποιότητας και αναπτυξιακής σημασίας στις σχετικές Περιφέρειες.</w:t>
      </w:r>
    </w:p>
    <w:p w:rsidR="00983879" w:rsidRDefault="00673EAD" w:rsidP="00B261E6">
      <w:pPr>
        <w:spacing w:line="360" w:lineRule="auto"/>
        <w:jc w:val="both"/>
      </w:pPr>
      <w:r>
        <w:t>Στο πλαίσιο αυτό, η</w:t>
      </w:r>
      <w:r w:rsidR="00983879" w:rsidRPr="00983879">
        <w:t xml:space="preserve"> συγκεκριμένη δράση έρχεται να συμβάλλει στην εξομάλυνση των περιφερειακών ανισοτήτων δίνοντας την ευκαιρία </w:t>
      </w:r>
      <w:r w:rsidR="000A7C5D">
        <w:t>σε συγκεκριμένες</w:t>
      </w:r>
      <w:r w:rsidR="00983879" w:rsidRPr="00983879">
        <w:t xml:space="preserve"> Περιφέρειες να ενισχύσουν το ερευνητικό τους δυναμικό μ</w:t>
      </w:r>
      <w:r w:rsidR="00840602">
        <w:t>έσα από</w:t>
      </w:r>
      <w:r w:rsidR="00983879" w:rsidRPr="00983879">
        <w:t xml:space="preserve"> </w:t>
      </w:r>
      <w:r w:rsidR="000A7C5D">
        <w:t xml:space="preserve">την προσέλκυση επιστημονικού </w:t>
      </w:r>
      <w:r w:rsidR="000A7C5D">
        <w:lastRenderedPageBreak/>
        <w:t>δυναμικού, κυρίως νέων επιστημόνων, τ</w:t>
      </w:r>
      <w:r w:rsidR="00983879" w:rsidRPr="00983879">
        <w:t xml:space="preserve">ην </w:t>
      </w:r>
      <w:r w:rsidR="00004AF7">
        <w:t>δημιουργία</w:t>
      </w:r>
      <w:r w:rsidR="00983879" w:rsidRPr="00983879">
        <w:t xml:space="preserve"> ή αναβάθμιση ερευνητικών υποδομών </w:t>
      </w:r>
      <w:r w:rsidR="00004AF7">
        <w:t xml:space="preserve">και την </w:t>
      </w:r>
      <w:r w:rsidR="000A7C5D">
        <w:t>παροχή ερευνητικών υπηρεσιών προς</w:t>
      </w:r>
      <w:r w:rsidR="00004AF7">
        <w:t xml:space="preserve"> μικρομεσαί</w:t>
      </w:r>
      <w:r w:rsidR="000A7C5D">
        <w:t>ες</w:t>
      </w:r>
      <w:r w:rsidR="00004AF7">
        <w:t xml:space="preserve"> επιχειρήσε</w:t>
      </w:r>
      <w:r w:rsidR="000A7C5D">
        <w:t>ις</w:t>
      </w:r>
      <w:r w:rsidR="00004AF7">
        <w:t xml:space="preserve"> </w:t>
      </w:r>
      <w:r w:rsidR="00983879" w:rsidRPr="00983879">
        <w:t>και</w:t>
      </w:r>
      <w:r w:rsidR="00004AF7">
        <w:t xml:space="preserve"> το</w:t>
      </w:r>
      <w:r w:rsidR="000A7C5D">
        <w:t>ν</w:t>
      </w:r>
      <w:r w:rsidR="00004AF7">
        <w:t xml:space="preserve"> παραγωγικ</w:t>
      </w:r>
      <w:r w:rsidR="000A7C5D">
        <w:t>ό</w:t>
      </w:r>
      <w:r w:rsidR="00983879" w:rsidRPr="00983879">
        <w:t xml:space="preserve"> τομέα γενικότερα.</w:t>
      </w:r>
    </w:p>
    <w:p w:rsidR="00000B57" w:rsidRPr="00B261E6" w:rsidRDefault="00000B57" w:rsidP="00B261E6">
      <w:pPr>
        <w:spacing w:line="360" w:lineRule="auto"/>
        <w:jc w:val="both"/>
      </w:pPr>
      <w:r w:rsidRPr="00B261E6">
        <w:t xml:space="preserve">Τα ερευνητικά έργα της παρούσας προκήρυξης θα υλοποιηθούν από </w:t>
      </w:r>
      <w:r w:rsidR="000A7C5D">
        <w:t>ΑΕΙ και</w:t>
      </w:r>
      <w:r w:rsidR="00F95022" w:rsidRPr="001E160E">
        <w:t xml:space="preserve"> </w:t>
      </w:r>
      <w:r w:rsidR="000A7C5D">
        <w:t xml:space="preserve">ερευνητικούς φορείς των σχετικών </w:t>
      </w:r>
      <w:r w:rsidRPr="00B261E6">
        <w:t>Περιφ</w:t>
      </w:r>
      <w:r w:rsidR="000A7C5D">
        <w:t>ε</w:t>
      </w:r>
      <w:r w:rsidRPr="00B261E6">
        <w:t>ρε</w:t>
      </w:r>
      <w:r w:rsidR="000A7C5D">
        <w:t>ιών</w:t>
      </w:r>
      <w:r w:rsidRPr="00B261E6">
        <w:t xml:space="preserve"> </w:t>
      </w:r>
      <w:r w:rsidR="000A7C5D">
        <w:t xml:space="preserve">και υπάρχει η δυνατότητα συνεργασίας με φορείς από άλλες Περιφέρειες της χώρας. </w:t>
      </w:r>
      <w:r w:rsidR="00983879" w:rsidRPr="00983879">
        <w:t>Σε κάθε περίπτωση</w:t>
      </w:r>
      <w:r w:rsidR="003D1EE9" w:rsidRPr="003D1EE9">
        <w:t>,</w:t>
      </w:r>
      <w:r w:rsidR="00983879" w:rsidRPr="00983879">
        <w:t xml:space="preserve"> τα ερευνητικά έργα που θα επιλεγούν θα αφορούν και θα υλοποιηθούν αποκλειστικά στις επιλέξιμες Περιφέρειες.</w:t>
      </w:r>
    </w:p>
    <w:p w:rsidR="00000B57" w:rsidRDefault="00000B57" w:rsidP="00B261E6">
      <w:pPr>
        <w:spacing w:line="360" w:lineRule="auto"/>
        <w:jc w:val="both"/>
        <w:rPr>
          <w:rFonts w:cstheme="minorHAnsi"/>
        </w:rPr>
      </w:pPr>
      <w:r w:rsidRPr="00B261E6">
        <w:t xml:space="preserve">Οι Περιφέρειες αυτές είναι οι:  </w:t>
      </w:r>
      <w:r w:rsidR="00983879" w:rsidRPr="00983879">
        <w:t>Ανατολική Μακεδονία – Θράκη, Δυτική Μακεδονία, Ήπειρο</w:t>
      </w:r>
      <w:r w:rsidR="00B76B90">
        <w:t>ς</w:t>
      </w:r>
      <w:r w:rsidR="00983879" w:rsidRPr="00983879">
        <w:t>, Στερεά Ελλάδα, Πελοπόννησο</w:t>
      </w:r>
      <w:r w:rsidR="00B76B90">
        <w:t>ς</w:t>
      </w:r>
      <w:r w:rsidR="00983879" w:rsidRPr="00983879">
        <w:t>, Βόρειο Αιγαίο, Νότιο Αιγαίο και Ιόνια Νησιά</w:t>
      </w:r>
      <w:r w:rsidR="00B76B90">
        <w:t>.</w:t>
      </w:r>
      <w:r w:rsidRPr="00B261E6">
        <w:rPr>
          <w:rFonts w:cstheme="minorHAnsi"/>
        </w:rPr>
        <w:t xml:space="preserve"> </w:t>
      </w:r>
      <w:r w:rsidR="00595FAC" w:rsidRPr="00595FAC">
        <w:rPr>
          <w:rFonts w:cstheme="minorHAnsi"/>
        </w:rPr>
        <w:t xml:space="preserve">Ενδεικτικά, στην Περιφέρεια Ανατολικής Μακεδονίας-Θράκης προβλέπεται να κατανεμηθούν 13 εκ. € (15,6 εκ. € με δυνατότητα αύξησης 20%), </w:t>
      </w:r>
      <w:r w:rsidR="00AA7FD4" w:rsidRPr="00595FAC">
        <w:rPr>
          <w:rFonts w:cstheme="minorHAnsi"/>
        </w:rPr>
        <w:t xml:space="preserve">στην Ήπειρο </w:t>
      </w:r>
      <w:r w:rsidR="00595FAC" w:rsidRPr="00595FAC">
        <w:rPr>
          <w:rFonts w:cstheme="minorHAnsi"/>
        </w:rPr>
        <w:t xml:space="preserve">12 εκ. € (14,4 εκ. €), </w:t>
      </w:r>
      <w:r w:rsidR="00AA7FD4" w:rsidRPr="00595FAC">
        <w:rPr>
          <w:rFonts w:cstheme="minorHAnsi"/>
        </w:rPr>
        <w:t xml:space="preserve">στο Βόρειο Αιγαίο </w:t>
      </w:r>
      <w:r w:rsidR="00595FAC" w:rsidRPr="00595FAC">
        <w:rPr>
          <w:rFonts w:cstheme="minorHAnsi"/>
        </w:rPr>
        <w:t xml:space="preserve">8 εκ. € (9,6 εκ. €) , </w:t>
      </w:r>
      <w:r w:rsidR="00AA7FD4" w:rsidRPr="00595FAC">
        <w:rPr>
          <w:rFonts w:cstheme="minorHAnsi"/>
        </w:rPr>
        <w:t>στη</w:t>
      </w:r>
      <w:r w:rsidR="00AA7FD4">
        <w:rPr>
          <w:rFonts w:cstheme="minorHAnsi"/>
        </w:rPr>
        <w:t>ν</w:t>
      </w:r>
      <w:r w:rsidR="00AA7FD4" w:rsidRPr="00595FAC">
        <w:rPr>
          <w:rFonts w:cstheme="minorHAnsi"/>
        </w:rPr>
        <w:t xml:space="preserve"> Δυτική Μακεδονία </w:t>
      </w:r>
      <w:r w:rsidR="00595FAC" w:rsidRPr="00595FAC">
        <w:rPr>
          <w:rFonts w:cstheme="minorHAnsi"/>
        </w:rPr>
        <w:t>4 εκ. €  (4,8 εκ. €)</w:t>
      </w:r>
      <w:r w:rsidR="00AA7FD4" w:rsidRPr="00AA7FD4">
        <w:rPr>
          <w:rFonts w:cstheme="minorHAnsi"/>
        </w:rPr>
        <w:t>,</w:t>
      </w:r>
      <w:r w:rsidR="00AA7FD4">
        <w:rPr>
          <w:rFonts w:cstheme="minorHAnsi"/>
        </w:rPr>
        <w:t xml:space="preserve"> </w:t>
      </w:r>
      <w:r w:rsidR="00AA7FD4" w:rsidRPr="00595FAC">
        <w:rPr>
          <w:rFonts w:cstheme="minorHAnsi"/>
        </w:rPr>
        <w:t>στη</w:t>
      </w:r>
      <w:r w:rsidR="00AA7FD4">
        <w:rPr>
          <w:rFonts w:cstheme="minorHAnsi"/>
        </w:rPr>
        <w:t>ν</w:t>
      </w:r>
      <w:r w:rsidR="00AA7FD4" w:rsidRPr="00595FAC">
        <w:rPr>
          <w:rFonts w:cstheme="minorHAnsi"/>
        </w:rPr>
        <w:t xml:space="preserve"> Στερεά Ελλάδα </w:t>
      </w:r>
      <w:r w:rsidR="00595FAC" w:rsidRPr="00595FAC">
        <w:rPr>
          <w:rFonts w:cstheme="minorHAnsi"/>
        </w:rPr>
        <w:t>3 εκ. € (3,6 εκ. €)</w:t>
      </w:r>
      <w:r w:rsidR="00AA7FD4">
        <w:rPr>
          <w:rFonts w:cstheme="minorHAnsi"/>
        </w:rPr>
        <w:t xml:space="preserve">, στην Πελοπόννησο </w:t>
      </w:r>
      <w:r w:rsidR="00AA7FD4" w:rsidRPr="00AA7FD4">
        <w:rPr>
          <w:rFonts w:cstheme="minorHAnsi"/>
        </w:rPr>
        <w:t>3 εκ. € (3,6 εκ. €)</w:t>
      </w:r>
      <w:r w:rsidR="00AA7FD4">
        <w:rPr>
          <w:rFonts w:cstheme="minorHAnsi"/>
        </w:rPr>
        <w:t xml:space="preserve">, στο Νότιο Αιγαίο 1 </w:t>
      </w:r>
      <w:r w:rsidR="00AA7FD4" w:rsidRPr="00AA7FD4">
        <w:rPr>
          <w:rFonts w:cstheme="minorHAnsi"/>
        </w:rPr>
        <w:t>εκ. €  (</w:t>
      </w:r>
      <w:r w:rsidR="00AA7FD4">
        <w:rPr>
          <w:rFonts w:cstheme="minorHAnsi"/>
        </w:rPr>
        <w:t>1,2</w:t>
      </w:r>
      <w:r w:rsidR="00AA7FD4" w:rsidRPr="00AA7FD4">
        <w:rPr>
          <w:rFonts w:cstheme="minorHAnsi"/>
        </w:rPr>
        <w:t xml:space="preserve"> εκ. €)</w:t>
      </w:r>
      <w:r w:rsidR="00AA7FD4">
        <w:rPr>
          <w:rFonts w:cstheme="minorHAnsi"/>
        </w:rPr>
        <w:t xml:space="preserve"> και στο Ιόνια </w:t>
      </w:r>
      <w:r w:rsidR="00840602">
        <w:rPr>
          <w:rFonts w:cstheme="minorHAnsi"/>
        </w:rPr>
        <w:t>Ν</w:t>
      </w:r>
      <w:r w:rsidR="00AA7FD4">
        <w:rPr>
          <w:rFonts w:cstheme="minorHAnsi"/>
        </w:rPr>
        <w:t xml:space="preserve">ησιά </w:t>
      </w:r>
      <w:r w:rsidR="00AA7FD4" w:rsidRPr="00AA7FD4">
        <w:rPr>
          <w:rFonts w:cstheme="minorHAnsi"/>
        </w:rPr>
        <w:t>1 εκ. €  (1,2 εκ. €)</w:t>
      </w:r>
      <w:r w:rsidR="00AA7FD4">
        <w:rPr>
          <w:rFonts w:cstheme="minorHAnsi"/>
        </w:rPr>
        <w:t xml:space="preserve">. </w:t>
      </w:r>
    </w:p>
    <w:p w:rsidR="00AA7FD4" w:rsidRDefault="00AA7FD4" w:rsidP="00B261E6">
      <w:pPr>
        <w:spacing w:line="360" w:lineRule="auto"/>
        <w:jc w:val="both"/>
      </w:pPr>
      <w:r>
        <w:t xml:space="preserve">Για την δράση ενίσχυσης της Περιφέρειας, ο Αναπληρωτής Υπουργός Έρευνας και Καινοτομίας Κώστας </w:t>
      </w:r>
      <w:proofErr w:type="spellStart"/>
      <w:r>
        <w:t>Φωτάκης</w:t>
      </w:r>
      <w:proofErr w:type="spellEnd"/>
      <w:r>
        <w:t xml:space="preserve"> δήλωσε:</w:t>
      </w:r>
    </w:p>
    <w:p w:rsidR="00AA7FD4" w:rsidRPr="00B261E6" w:rsidRDefault="00AA7FD4" w:rsidP="00B261E6">
      <w:pPr>
        <w:spacing w:line="360" w:lineRule="auto"/>
        <w:jc w:val="both"/>
      </w:pPr>
      <w:r>
        <w:t xml:space="preserve">«Το πρόγραμμα της Περιφερειακής Αριστείας εντάσσεται στο πλαίσιο </w:t>
      </w:r>
      <w:r w:rsidR="001828E9">
        <w:t xml:space="preserve">των πολιτικών που διαμορφώνουμε για την ισόρροπη Ανάπτυξη όλων των Περιφερειών της χώρας με πρόταγμα το όφελος των τοπικών κοινωνιών. Με την δράση αυτή προωθείται η στοχευμένη και συγκροτημένη ενίσχυση του επιστημονικού δυναμικού και των υποδομών της Έρευνας, με κριτήριο την επιστημονική ποιότητα, αποσκοπώντας στην άμβλυνση των περιφερειακών ανισοτήτων».  </w:t>
      </w:r>
    </w:p>
    <w:p w:rsidR="00000B57" w:rsidRPr="00B261E6" w:rsidRDefault="00000B57" w:rsidP="00B261E6">
      <w:pPr>
        <w:spacing w:line="360" w:lineRule="auto"/>
        <w:jc w:val="center"/>
        <w:rPr>
          <w:rFonts w:eastAsia="Times New Roman" w:cs="Arial"/>
          <w:b/>
          <w:lang w:eastAsia="el-GR"/>
        </w:rPr>
      </w:pPr>
    </w:p>
    <w:sectPr w:rsidR="00000B57" w:rsidRPr="00B261E6" w:rsidSect="00C1142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44F94EF6"/>
    <w:multiLevelType w:val="hybridMultilevel"/>
    <w:tmpl w:val="D7126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E3"/>
    <w:rsid w:val="00000B57"/>
    <w:rsid w:val="00004AF7"/>
    <w:rsid w:val="00007827"/>
    <w:rsid w:val="000356A6"/>
    <w:rsid w:val="000420BC"/>
    <w:rsid w:val="000520EE"/>
    <w:rsid w:val="000A7C5D"/>
    <w:rsid w:val="000B660E"/>
    <w:rsid w:val="000C7A22"/>
    <w:rsid w:val="001103BE"/>
    <w:rsid w:val="00147A18"/>
    <w:rsid w:val="00160070"/>
    <w:rsid w:val="001828E9"/>
    <w:rsid w:val="00183801"/>
    <w:rsid w:val="00186803"/>
    <w:rsid w:val="001A6753"/>
    <w:rsid w:val="001E160E"/>
    <w:rsid w:val="001E5186"/>
    <w:rsid w:val="001F2981"/>
    <w:rsid w:val="00240842"/>
    <w:rsid w:val="00260B72"/>
    <w:rsid w:val="0029443D"/>
    <w:rsid w:val="002C2092"/>
    <w:rsid w:val="002C72AC"/>
    <w:rsid w:val="00307242"/>
    <w:rsid w:val="00312FD4"/>
    <w:rsid w:val="00362551"/>
    <w:rsid w:val="0037696E"/>
    <w:rsid w:val="00384AC4"/>
    <w:rsid w:val="003A7203"/>
    <w:rsid w:val="003D0F6E"/>
    <w:rsid w:val="003D1EE9"/>
    <w:rsid w:val="003E7107"/>
    <w:rsid w:val="0042540B"/>
    <w:rsid w:val="00435A06"/>
    <w:rsid w:val="0045546F"/>
    <w:rsid w:val="00473101"/>
    <w:rsid w:val="0048392E"/>
    <w:rsid w:val="004B29A8"/>
    <w:rsid w:val="004B2DEC"/>
    <w:rsid w:val="004C6BF1"/>
    <w:rsid w:val="004F496F"/>
    <w:rsid w:val="00595FAC"/>
    <w:rsid w:val="00596B8E"/>
    <w:rsid w:val="005A0B1B"/>
    <w:rsid w:val="005D7100"/>
    <w:rsid w:val="006548A8"/>
    <w:rsid w:val="00673EAD"/>
    <w:rsid w:val="0068099D"/>
    <w:rsid w:val="006B21C0"/>
    <w:rsid w:val="006E0188"/>
    <w:rsid w:val="00733F36"/>
    <w:rsid w:val="00744BAE"/>
    <w:rsid w:val="00753D53"/>
    <w:rsid w:val="00776700"/>
    <w:rsid w:val="0079202B"/>
    <w:rsid w:val="007C6F02"/>
    <w:rsid w:val="007C7AB7"/>
    <w:rsid w:val="007F3057"/>
    <w:rsid w:val="00816DD9"/>
    <w:rsid w:val="00820443"/>
    <w:rsid w:val="00840602"/>
    <w:rsid w:val="00856C4B"/>
    <w:rsid w:val="008722C2"/>
    <w:rsid w:val="00873D82"/>
    <w:rsid w:val="00890BC3"/>
    <w:rsid w:val="008E6DB4"/>
    <w:rsid w:val="00903E3F"/>
    <w:rsid w:val="00921264"/>
    <w:rsid w:val="00941C0F"/>
    <w:rsid w:val="009458D9"/>
    <w:rsid w:val="00983879"/>
    <w:rsid w:val="009A2B48"/>
    <w:rsid w:val="009B1F83"/>
    <w:rsid w:val="009E0FB0"/>
    <w:rsid w:val="00A24753"/>
    <w:rsid w:val="00A71B54"/>
    <w:rsid w:val="00AA7FD4"/>
    <w:rsid w:val="00B261E6"/>
    <w:rsid w:val="00B267B2"/>
    <w:rsid w:val="00B303D0"/>
    <w:rsid w:val="00B46FFF"/>
    <w:rsid w:val="00B752A9"/>
    <w:rsid w:val="00B76B90"/>
    <w:rsid w:val="00B770C1"/>
    <w:rsid w:val="00BB117D"/>
    <w:rsid w:val="00BB2DE3"/>
    <w:rsid w:val="00BC6016"/>
    <w:rsid w:val="00BF6B66"/>
    <w:rsid w:val="00C11420"/>
    <w:rsid w:val="00C12BEB"/>
    <w:rsid w:val="00C218C2"/>
    <w:rsid w:val="00C23C09"/>
    <w:rsid w:val="00C53086"/>
    <w:rsid w:val="00C8557A"/>
    <w:rsid w:val="00CC0CA4"/>
    <w:rsid w:val="00CD6429"/>
    <w:rsid w:val="00CE236C"/>
    <w:rsid w:val="00D034B5"/>
    <w:rsid w:val="00D745A0"/>
    <w:rsid w:val="00D8164D"/>
    <w:rsid w:val="00DF6279"/>
    <w:rsid w:val="00E0219B"/>
    <w:rsid w:val="00E45630"/>
    <w:rsid w:val="00E763FD"/>
    <w:rsid w:val="00E85230"/>
    <w:rsid w:val="00EB2213"/>
    <w:rsid w:val="00F003B2"/>
    <w:rsid w:val="00F0539B"/>
    <w:rsid w:val="00F25795"/>
    <w:rsid w:val="00F55DAC"/>
    <w:rsid w:val="00F72A4B"/>
    <w:rsid w:val="00F95022"/>
    <w:rsid w:val="00FA5981"/>
    <w:rsid w:val="00FA7A47"/>
    <w:rsid w:val="00FD3BD9"/>
    <w:rsid w:val="00FE719F"/>
    <w:rsid w:val="00FF28E1"/>
    <w:rsid w:val="00FF37CE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8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4739074876070505312msolistparagraph">
    <w:name w:val="m_4739074876070505312msolistparagraph"/>
    <w:basedOn w:val="a"/>
    <w:rsid w:val="00C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2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8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4739074876070505312msolistparagraph">
    <w:name w:val="m_4739074876070505312msolistparagraph"/>
    <w:basedOn w:val="a"/>
    <w:rsid w:val="00C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2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evna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Παπαϊωάννου</dc:creator>
  <cp:lastModifiedBy>Μαρία Παπαϊωάννου</cp:lastModifiedBy>
  <cp:revision>5</cp:revision>
  <cp:lastPrinted>2018-10-18T15:31:00Z</cp:lastPrinted>
  <dcterms:created xsi:type="dcterms:W3CDTF">2019-04-18T12:05:00Z</dcterms:created>
  <dcterms:modified xsi:type="dcterms:W3CDTF">2019-04-18T12:13:00Z</dcterms:modified>
</cp:coreProperties>
</file>