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62" w:rsidRPr="003E2831" w:rsidRDefault="00D51B62">
      <w:pPr>
        <w:pStyle w:val="NormalWeb"/>
        <w:spacing w:after="0"/>
        <w:jc w:val="center"/>
        <w:rPr>
          <w:rFonts w:asciiTheme="minorHAnsi" w:hAnsiTheme="minorHAnsi" w:cstheme="minorHAnsi"/>
          <w:b/>
        </w:rPr>
      </w:pPr>
      <w:bookmarkStart w:id="0" w:name="_GoBack"/>
      <w:bookmarkEnd w:id="0"/>
    </w:p>
    <w:p w:rsidR="00D51B62" w:rsidRDefault="00912892">
      <w:pPr>
        <w:pStyle w:val="NormalWeb"/>
        <w:spacing w:before="280" w:after="0"/>
        <w:jc w:val="right"/>
        <w:rPr>
          <w:rFonts w:asciiTheme="minorHAnsi" w:hAnsiTheme="minorHAnsi" w:cstheme="minorHAnsi"/>
          <w:lang w:val="el-GR"/>
        </w:rPr>
      </w:pPr>
      <w:r>
        <w:rPr>
          <w:rFonts w:asciiTheme="minorHAnsi" w:hAnsiTheme="minorHAnsi" w:cstheme="minorHAnsi"/>
          <w:lang w:val="el-GR"/>
        </w:rPr>
        <w:t xml:space="preserve">Ηράκλειο, </w:t>
      </w:r>
      <w:r w:rsidR="00D15794">
        <w:rPr>
          <w:rFonts w:asciiTheme="minorHAnsi" w:hAnsiTheme="minorHAnsi" w:cstheme="minorHAnsi"/>
          <w:lang w:val="el-GR"/>
        </w:rPr>
        <w:t>30</w:t>
      </w:r>
      <w:r>
        <w:rPr>
          <w:rFonts w:asciiTheme="minorHAnsi" w:hAnsiTheme="minorHAnsi" w:cstheme="minorHAnsi"/>
          <w:lang w:val="el-GR"/>
        </w:rPr>
        <w:t xml:space="preserve"> Ιουλίου 2020</w:t>
      </w:r>
    </w:p>
    <w:p w:rsidR="00D51B62" w:rsidRDefault="00912892">
      <w:pPr>
        <w:pStyle w:val="NormalWeb"/>
        <w:spacing w:before="280" w:after="0"/>
        <w:jc w:val="center"/>
        <w:rPr>
          <w:rFonts w:asciiTheme="minorHAnsi" w:hAnsiTheme="minorHAnsi" w:cstheme="minorHAnsi"/>
          <w:b/>
          <w:sz w:val="28"/>
          <w:lang w:val="el-GR"/>
        </w:rPr>
      </w:pPr>
      <w:r>
        <w:rPr>
          <w:rFonts w:asciiTheme="minorHAnsi" w:hAnsiTheme="minorHAnsi" w:cstheme="minorHAnsi"/>
          <w:b/>
          <w:sz w:val="28"/>
          <w:lang w:val="el-GR"/>
        </w:rPr>
        <w:t>Ευρωπαϊκή διάκριση Καινοτομίας στο ΙΤΕ</w:t>
      </w:r>
    </w:p>
    <w:p w:rsidR="00D51B62" w:rsidRPr="003E2831" w:rsidRDefault="00912892">
      <w:pPr>
        <w:pStyle w:val="NormalWeb"/>
        <w:spacing w:before="280" w:after="0"/>
        <w:jc w:val="both"/>
        <w:rPr>
          <w:lang w:val="el-GR"/>
        </w:rPr>
      </w:pPr>
      <w:r>
        <w:rPr>
          <w:rFonts w:asciiTheme="minorHAnsi" w:hAnsiTheme="minorHAnsi" w:cstheme="minorHAnsi"/>
          <w:lang w:val="el-GR"/>
        </w:rPr>
        <w:t>Το Ευρωπαϊκό έργο NANOPOLY (FETOPEN 2019 – 2022) του Ινστιτούτου Ηλεκτρονικής Δομής και Λέιζερ (ΙΗΔΛ) του Ιδρύματος Τεχνολογίας και Έρευνας (ΙΤΕ) διακρίθηκε σε διεθνές επίπεδο με τον χαρακτηρισμό “</w:t>
      </w:r>
      <w:proofErr w:type="spellStart"/>
      <w:r>
        <w:rPr>
          <w:rFonts w:asciiTheme="minorHAnsi" w:hAnsiTheme="minorHAnsi" w:cstheme="minorHAnsi"/>
          <w:i/>
          <w:lang w:val="el-GR"/>
        </w:rPr>
        <w:t>Key</w:t>
      </w:r>
      <w:proofErr w:type="spellEnd"/>
      <w:r>
        <w:rPr>
          <w:rFonts w:asciiTheme="minorHAnsi" w:hAnsiTheme="minorHAnsi" w:cstheme="minorHAnsi"/>
          <w:i/>
          <w:lang w:val="el-GR"/>
        </w:rPr>
        <w:t xml:space="preserve"> </w:t>
      </w:r>
      <w:r>
        <w:rPr>
          <w:rFonts w:asciiTheme="minorHAnsi" w:hAnsiTheme="minorHAnsi" w:cstheme="minorHAnsi"/>
          <w:i/>
        </w:rPr>
        <w:t>Innovator</w:t>
      </w:r>
      <w:r>
        <w:rPr>
          <w:rFonts w:asciiTheme="minorHAnsi" w:hAnsiTheme="minorHAnsi" w:cstheme="minorHAnsi"/>
          <w:lang w:val="el-GR"/>
        </w:rPr>
        <w:t>” από τον Ευρωπαϊκό θεσμό “</w:t>
      </w:r>
      <w:r>
        <w:rPr>
          <w:rFonts w:asciiTheme="minorHAnsi" w:hAnsiTheme="minorHAnsi" w:cstheme="minorHAnsi"/>
        </w:rPr>
        <w:t>Innovation</w:t>
      </w:r>
      <w:r>
        <w:rPr>
          <w:rFonts w:asciiTheme="minorHAnsi" w:hAnsiTheme="minorHAnsi" w:cstheme="minorHAnsi"/>
          <w:lang w:val="el-GR"/>
        </w:rPr>
        <w:t xml:space="preserve"> </w:t>
      </w:r>
      <w:r>
        <w:rPr>
          <w:rFonts w:asciiTheme="minorHAnsi" w:hAnsiTheme="minorHAnsi" w:cstheme="minorHAnsi"/>
        </w:rPr>
        <w:t>Radar</w:t>
      </w:r>
      <w:r>
        <w:rPr>
          <w:rFonts w:asciiTheme="minorHAnsi" w:hAnsiTheme="minorHAnsi" w:cstheme="minorHAnsi"/>
          <w:lang w:val="el-GR"/>
        </w:rPr>
        <w:t>” (</w:t>
      </w:r>
      <w:hyperlink r:id="rId7">
        <w:r>
          <w:rPr>
            <w:rStyle w:val="InternetLink"/>
            <w:rFonts w:asciiTheme="minorHAnsi" w:hAnsiTheme="minorHAnsi" w:cstheme="minorHAnsi"/>
            <w:lang w:val="el-GR"/>
          </w:rPr>
          <w:t>https://www.innoradar.eu/resultbykeyword/nanopoly</w:t>
        </w:r>
      </w:hyperlink>
      <w:r>
        <w:rPr>
          <w:rFonts w:asciiTheme="minorHAnsi" w:hAnsiTheme="minorHAnsi" w:cstheme="minorHAnsi"/>
          <w:lang w:val="el-GR"/>
        </w:rPr>
        <w:t>). Το “</w:t>
      </w:r>
      <w:proofErr w:type="spellStart"/>
      <w:r>
        <w:rPr>
          <w:rFonts w:asciiTheme="minorHAnsi" w:hAnsiTheme="minorHAnsi" w:cstheme="minorHAnsi"/>
          <w:lang w:val="el-GR"/>
        </w:rPr>
        <w:t>Innovation</w:t>
      </w:r>
      <w:proofErr w:type="spellEnd"/>
      <w:r>
        <w:rPr>
          <w:rFonts w:asciiTheme="minorHAnsi" w:hAnsiTheme="minorHAnsi" w:cstheme="minorHAnsi"/>
          <w:lang w:val="el-GR"/>
        </w:rPr>
        <w:t xml:space="preserve"> </w:t>
      </w:r>
      <w:proofErr w:type="spellStart"/>
      <w:r>
        <w:rPr>
          <w:rFonts w:asciiTheme="minorHAnsi" w:hAnsiTheme="minorHAnsi" w:cstheme="minorHAnsi"/>
          <w:lang w:val="el-GR"/>
        </w:rPr>
        <w:t>Radar</w:t>
      </w:r>
      <w:proofErr w:type="spellEnd"/>
      <w:r>
        <w:rPr>
          <w:rFonts w:asciiTheme="minorHAnsi" w:hAnsiTheme="minorHAnsi" w:cstheme="minorHAnsi"/>
          <w:lang w:val="el-GR"/>
        </w:rPr>
        <w:t xml:space="preserve">” αναζητά, αναγνωρίζει και επιβραβεύει τις καινοτόμες τεχνολογίες αιχμής που μπορεί να αλλάξουν δραστικά την κοινωνία του μέλλοντος. </w:t>
      </w:r>
    </w:p>
    <w:p w:rsidR="00D51B62" w:rsidRPr="003E2831" w:rsidRDefault="00912892">
      <w:pPr>
        <w:pStyle w:val="NormalWeb"/>
        <w:spacing w:before="280" w:after="0"/>
        <w:jc w:val="both"/>
        <w:rPr>
          <w:lang w:val="el-GR"/>
        </w:rPr>
      </w:pPr>
      <w:r>
        <w:rPr>
          <w:rFonts w:asciiTheme="minorHAnsi" w:hAnsiTheme="minorHAnsi" w:cstheme="minorHAnsi"/>
          <w:lang w:val="el-GR"/>
        </w:rPr>
        <w:t>Σκοπός του έργου NANOPOLY (</w:t>
      </w:r>
      <w:hyperlink r:id="rId8">
        <w:r>
          <w:rPr>
            <w:rStyle w:val="InternetLink"/>
            <w:rFonts w:asciiTheme="minorHAnsi" w:hAnsiTheme="minorHAnsi" w:cstheme="minorHAnsi"/>
            <w:lang w:val="el-GR"/>
          </w:rPr>
          <w:t>https://project-nanopoly.com</w:t>
        </w:r>
      </w:hyperlink>
      <w:r>
        <w:rPr>
          <w:rFonts w:asciiTheme="minorHAnsi" w:hAnsiTheme="minorHAnsi" w:cstheme="minorHAnsi"/>
          <w:lang w:val="el-GR"/>
        </w:rPr>
        <w:t xml:space="preserve">), το οποίο χρηματοδοτείται από το εξόχως ανταγωνιστικό πλαίσιο FETOPEN, είναι η αναζήτηση καινοτόμων μεθόδων για τη ανάπτυξη  μικρότερων, ταχύτερων και πιο αποδοτικών ηλεκτρονικών στοιχείων, τα οποία αξιοποιούν </w:t>
      </w:r>
      <w:proofErr w:type="spellStart"/>
      <w:r>
        <w:rPr>
          <w:rFonts w:asciiTheme="minorHAnsi" w:hAnsiTheme="minorHAnsi" w:cstheme="minorHAnsi"/>
          <w:lang w:val="el-GR"/>
        </w:rPr>
        <w:t>μεταϋλικά</w:t>
      </w:r>
      <w:proofErr w:type="spellEnd"/>
      <w:r>
        <w:rPr>
          <w:rFonts w:asciiTheme="minorHAnsi" w:hAnsiTheme="minorHAnsi" w:cstheme="minorHAnsi"/>
          <w:lang w:val="el-GR"/>
        </w:rPr>
        <w:t xml:space="preserve">, και θα μπορούν να χρησιμοποιηθούν σε ασύρματα ηλεκτρονικά, μια ιδέα που ποτέ μέχρι σήμερα δεν έχει δοκιμασθεί συστηματικά σε παγκόσμιο επίπεδο.  Στο έργο πρωταγωνιστούν δύο ομάδες του ΙΗΔΛ: η ομάδα </w:t>
      </w:r>
      <w:proofErr w:type="spellStart"/>
      <w:r>
        <w:rPr>
          <w:rFonts w:asciiTheme="minorHAnsi" w:hAnsiTheme="minorHAnsi" w:cstheme="minorHAnsi"/>
          <w:lang w:val="el-GR"/>
        </w:rPr>
        <w:t>μικρο</w:t>
      </w:r>
      <w:proofErr w:type="spellEnd"/>
      <w:r>
        <w:rPr>
          <w:rFonts w:asciiTheme="minorHAnsi" w:hAnsiTheme="minorHAnsi" w:cstheme="minorHAnsi"/>
          <w:lang w:val="el-GR"/>
        </w:rPr>
        <w:t>/</w:t>
      </w:r>
      <w:proofErr w:type="spellStart"/>
      <w:r>
        <w:rPr>
          <w:rFonts w:asciiTheme="minorHAnsi" w:hAnsiTheme="minorHAnsi" w:cstheme="minorHAnsi"/>
          <w:lang w:val="el-GR"/>
        </w:rPr>
        <w:t>νανο</w:t>
      </w:r>
      <w:proofErr w:type="spellEnd"/>
      <w:r>
        <w:rPr>
          <w:rFonts w:asciiTheme="minorHAnsi" w:hAnsiTheme="minorHAnsi" w:cstheme="minorHAnsi"/>
          <w:lang w:val="el-GR"/>
        </w:rPr>
        <w:t>-ηλεκτρονικής, με τη δραστηριότητα δισδιάστατων ηλεκτρονικών (</w:t>
      </w:r>
      <w:hyperlink r:id="rId9">
        <w:r>
          <w:rPr>
            <w:rStyle w:val="InternetLink"/>
            <w:rFonts w:asciiTheme="minorHAnsi" w:hAnsiTheme="minorHAnsi" w:cstheme="minorHAnsi"/>
            <w:lang w:val="el-GR"/>
          </w:rPr>
          <w:t>https://www.iesl.forth.gr/en/research/MRG_flatland</w:t>
        </w:r>
      </w:hyperlink>
      <w:r>
        <w:rPr>
          <w:rFonts w:asciiTheme="minorHAnsi" w:hAnsiTheme="minorHAnsi" w:cstheme="minorHAnsi"/>
          <w:lang w:val="el-GR"/>
        </w:rPr>
        <w:t xml:space="preserve">), και η ομάδα </w:t>
      </w:r>
      <w:proofErr w:type="spellStart"/>
      <w:r>
        <w:rPr>
          <w:rFonts w:asciiTheme="minorHAnsi" w:hAnsiTheme="minorHAnsi" w:cstheme="minorHAnsi"/>
          <w:lang w:val="el-GR"/>
        </w:rPr>
        <w:t>φωτονικών</w:t>
      </w:r>
      <w:proofErr w:type="spellEnd"/>
      <w:r>
        <w:rPr>
          <w:rFonts w:asciiTheme="minorHAnsi" w:hAnsiTheme="minorHAnsi" w:cstheme="minorHAnsi"/>
          <w:lang w:val="el-GR"/>
        </w:rPr>
        <w:t xml:space="preserve">, </w:t>
      </w:r>
      <w:proofErr w:type="spellStart"/>
      <w:r>
        <w:rPr>
          <w:rFonts w:asciiTheme="minorHAnsi" w:hAnsiTheme="minorHAnsi" w:cstheme="minorHAnsi"/>
          <w:lang w:val="el-GR"/>
        </w:rPr>
        <w:t>φωνονικών</w:t>
      </w:r>
      <w:proofErr w:type="spellEnd"/>
      <w:r>
        <w:rPr>
          <w:rFonts w:asciiTheme="minorHAnsi" w:hAnsiTheme="minorHAnsi" w:cstheme="minorHAnsi"/>
          <w:lang w:val="el-GR"/>
        </w:rPr>
        <w:t xml:space="preserve"> και </w:t>
      </w:r>
      <w:proofErr w:type="spellStart"/>
      <w:r>
        <w:rPr>
          <w:rFonts w:asciiTheme="minorHAnsi" w:hAnsiTheme="minorHAnsi" w:cstheme="minorHAnsi"/>
          <w:lang w:val="el-GR"/>
        </w:rPr>
        <w:t>μεταϋλικών</w:t>
      </w:r>
      <w:proofErr w:type="spellEnd"/>
      <w:r>
        <w:rPr>
          <w:rFonts w:asciiTheme="minorHAnsi" w:hAnsiTheme="minorHAnsi" w:cstheme="minorHAnsi"/>
          <w:lang w:val="el-GR"/>
        </w:rPr>
        <w:t xml:space="preserve"> </w:t>
      </w:r>
      <w:bookmarkStart w:id="1" w:name="__DdeLink__184_349650945"/>
      <w:r>
        <w:rPr>
          <w:rFonts w:asciiTheme="minorHAnsi" w:hAnsiTheme="minorHAnsi" w:cstheme="minorHAnsi"/>
          <w:lang w:val="el-GR"/>
        </w:rPr>
        <w:t>(</w:t>
      </w:r>
      <w:hyperlink r:id="rId10">
        <w:r>
          <w:rPr>
            <w:rStyle w:val="InternetLink"/>
            <w:rFonts w:asciiTheme="minorHAnsi" w:hAnsiTheme="minorHAnsi" w:cstheme="minorHAnsi"/>
            <w:lang w:val="el-GR"/>
          </w:rPr>
          <w:t>https://www.iesl.forth.gr/en/research/PPM</w:t>
        </w:r>
      </w:hyperlink>
      <w:r>
        <w:rPr>
          <w:rFonts w:asciiTheme="minorHAnsi" w:hAnsiTheme="minorHAnsi" w:cstheme="minorHAnsi"/>
          <w:lang w:val="el-GR"/>
        </w:rPr>
        <w:t>).</w:t>
      </w:r>
      <w:bookmarkEnd w:id="1"/>
      <w:r>
        <w:rPr>
          <w:rFonts w:asciiTheme="minorHAnsi" w:hAnsiTheme="minorHAnsi" w:cstheme="minorHAnsi"/>
          <w:lang w:val="el-GR"/>
        </w:rPr>
        <w:t xml:space="preserve"> Η διάκριση μάλιστα για το έργο είναι τριπλή, μιας και το συγκεκριμένο έργο κέρδισε ταυτόχρονα τρεις τέτοιες διακρίσεις, με τις άλλες δυο να αφορούν πτυχές του έργου που εξελίσσονται στην Ιταλία και στη Γαλλία αντίστοιχα.</w:t>
      </w:r>
    </w:p>
    <w:p w:rsidR="00D51B62" w:rsidRDefault="00912892">
      <w:pPr>
        <w:pStyle w:val="NormalWeb"/>
        <w:spacing w:before="280" w:after="0"/>
        <w:jc w:val="both"/>
        <w:rPr>
          <w:rFonts w:asciiTheme="minorHAnsi" w:hAnsiTheme="minorHAnsi" w:cstheme="minorHAnsi"/>
          <w:lang w:val="el-GR"/>
        </w:rPr>
      </w:pPr>
      <w:r>
        <w:rPr>
          <w:rFonts w:asciiTheme="minorHAnsi" w:hAnsiTheme="minorHAnsi" w:cstheme="minorHAnsi"/>
          <w:lang w:val="el-GR"/>
        </w:rPr>
        <w:t>Το συγκεκριμένο αντικείμενο έρευνας, πέραν της αρχικής χρηματοδότησης, έχει προσελκύσει και επιπλέον χρηματοδότηση για την ταχεία εφαρμογή των αποτελεσμάτων της σε τελικό προϊόν, με το επίσης Ευρωπαϊκό έργο SMARTWAVE στο πλαίσιο της χρηματοδότησης FET-PROACTIVE που ξεκινά τον ερχόμενο Σεπτέμβριο. Στην τελευταία μάλιστα, το ΙΤΕ είναι ο μόνος ακαδημαϊκ</w:t>
      </w:r>
      <w:r w:rsidR="003E2831">
        <w:rPr>
          <w:rFonts w:asciiTheme="minorHAnsi" w:hAnsiTheme="minorHAnsi" w:cstheme="minorHAnsi"/>
          <w:lang w:val="el-GR"/>
        </w:rPr>
        <w:t>ός φορέας που συμμετέχει, με τη</w:t>
      </w:r>
      <w:r>
        <w:rPr>
          <w:rFonts w:asciiTheme="minorHAnsi" w:hAnsiTheme="minorHAnsi" w:cstheme="minorHAnsi"/>
          <w:lang w:val="el-GR"/>
        </w:rPr>
        <w:t xml:space="preserve"> Γαλλική THALES να ηγείται του προγράμματος και ακόμη 4 Ευρωπαϊκές εταιρείες υψηλής τεχνολογίας να συμμετέχουν. </w:t>
      </w:r>
    </w:p>
    <w:p w:rsidR="00D51B62" w:rsidRDefault="00912892">
      <w:pPr>
        <w:pStyle w:val="NormalWeb"/>
        <w:spacing w:before="280" w:after="0"/>
        <w:jc w:val="both"/>
        <w:rPr>
          <w:rFonts w:asciiTheme="minorHAnsi" w:hAnsiTheme="minorHAnsi" w:cstheme="minorHAnsi"/>
          <w:lang w:val="el-GR"/>
        </w:rPr>
      </w:pPr>
      <w:r>
        <w:rPr>
          <w:rFonts w:asciiTheme="minorHAnsi" w:hAnsiTheme="minorHAnsi" w:cstheme="minorHAnsi"/>
          <w:lang w:val="el-GR"/>
        </w:rPr>
        <w:t xml:space="preserve">Με την παρούσα βράβευση επιβεβαιώνεται, για μία ακόμα φορά, πως έργα όπως το πολλά υποσχόμενο </w:t>
      </w:r>
      <w:r>
        <w:rPr>
          <w:rFonts w:asciiTheme="minorHAnsi" w:hAnsiTheme="minorHAnsi" w:cstheme="minorHAnsi"/>
        </w:rPr>
        <w:t>NANOPOLY</w:t>
      </w:r>
      <w:r>
        <w:rPr>
          <w:rFonts w:asciiTheme="minorHAnsi" w:hAnsiTheme="minorHAnsi" w:cstheme="minorHAnsi"/>
          <w:lang w:val="el-GR"/>
        </w:rPr>
        <w:t>, εδραιώνουν την καινοτόμα δραστηριότητα, τις πρωτοποριακές ιδέες και την ανταγωνιστικότητα του ΙΤΕ στα Ευρωπαϊκά - και όχι μόνο - ερευνητικά δρώμενα.</w:t>
      </w:r>
    </w:p>
    <w:p w:rsidR="00D51B62" w:rsidRDefault="00D51B62">
      <w:pPr>
        <w:spacing w:after="0" w:line="240" w:lineRule="auto"/>
        <w:jc w:val="both"/>
        <w:rPr>
          <w:rFonts w:cstheme="minorHAnsi"/>
          <w:lang w:val="el-GR"/>
        </w:rPr>
      </w:pPr>
    </w:p>
    <w:p w:rsidR="00D51B62" w:rsidRDefault="00D51B62">
      <w:pPr>
        <w:spacing w:after="0" w:line="360" w:lineRule="auto"/>
        <w:jc w:val="both"/>
        <w:rPr>
          <w:rFonts w:cstheme="minorHAnsi"/>
          <w:sz w:val="24"/>
          <w:lang w:val="el-GR"/>
        </w:rPr>
      </w:pPr>
    </w:p>
    <w:p w:rsidR="00D51B62" w:rsidRDefault="00D51B62">
      <w:pPr>
        <w:spacing w:after="0" w:line="360" w:lineRule="auto"/>
        <w:jc w:val="both"/>
        <w:rPr>
          <w:rFonts w:cstheme="minorHAnsi"/>
          <w:sz w:val="24"/>
          <w:lang w:val="el-GR"/>
        </w:rPr>
      </w:pPr>
    </w:p>
    <w:p w:rsidR="00D51B62" w:rsidRDefault="00912892">
      <w:pPr>
        <w:spacing w:after="0" w:line="360" w:lineRule="auto"/>
        <w:jc w:val="both"/>
        <w:rPr>
          <w:rFonts w:cstheme="minorHAnsi"/>
          <w:sz w:val="24"/>
          <w:lang w:val="el-GR"/>
        </w:rPr>
      </w:pPr>
      <w:r>
        <w:rPr>
          <w:rFonts w:cstheme="minorHAnsi"/>
          <w:sz w:val="24"/>
          <w:lang w:val="el-GR"/>
        </w:rPr>
        <w:t>Επικοινωνία:</w:t>
      </w:r>
    </w:p>
    <w:p w:rsidR="00D51B62" w:rsidRPr="003E2831" w:rsidRDefault="00912892">
      <w:pPr>
        <w:spacing w:after="0" w:line="360" w:lineRule="auto"/>
        <w:jc w:val="both"/>
        <w:rPr>
          <w:lang w:val="el-GR"/>
        </w:rPr>
      </w:pPr>
      <w:r>
        <w:rPr>
          <w:rFonts w:cstheme="minorHAnsi"/>
          <w:sz w:val="24"/>
          <w:lang w:val="el-GR"/>
        </w:rPr>
        <w:t>Δρ. Γιώργος Δεληγεώργης</w:t>
      </w:r>
    </w:p>
    <w:p w:rsidR="00D51B62" w:rsidRDefault="00912892">
      <w:pPr>
        <w:spacing w:after="0" w:line="360" w:lineRule="auto"/>
        <w:jc w:val="both"/>
        <w:rPr>
          <w:rFonts w:cstheme="minorHAnsi"/>
          <w:sz w:val="24"/>
          <w:lang w:val="el-GR"/>
        </w:rPr>
      </w:pPr>
      <w:r>
        <w:rPr>
          <w:rFonts w:cstheme="minorHAnsi"/>
          <w:sz w:val="24"/>
          <w:lang w:val="el-GR"/>
        </w:rPr>
        <w:t>Ομάδα μικροηλεκτρονικής ΙΗΔΛ</w:t>
      </w:r>
    </w:p>
    <w:p w:rsidR="00D51B62" w:rsidRDefault="00912892">
      <w:pPr>
        <w:spacing w:after="0" w:line="360" w:lineRule="auto"/>
        <w:jc w:val="both"/>
        <w:rPr>
          <w:rFonts w:cstheme="minorHAnsi"/>
          <w:sz w:val="24"/>
          <w:lang w:val="el-GR"/>
        </w:rPr>
      </w:pPr>
      <w:proofErr w:type="spellStart"/>
      <w:r>
        <w:rPr>
          <w:rFonts w:cstheme="minorHAnsi"/>
          <w:sz w:val="24"/>
          <w:lang w:val="el-GR"/>
        </w:rPr>
        <w:t>Τηλ</w:t>
      </w:r>
      <w:proofErr w:type="spellEnd"/>
      <w:r>
        <w:rPr>
          <w:rFonts w:cstheme="minorHAnsi"/>
          <w:sz w:val="24"/>
          <w:lang w:val="el-GR"/>
        </w:rPr>
        <w:t>. 2810394112 /4142 /4137</w:t>
      </w:r>
    </w:p>
    <w:p w:rsidR="00D51B62" w:rsidRDefault="00A00771">
      <w:pPr>
        <w:spacing w:after="0" w:line="360" w:lineRule="auto"/>
        <w:jc w:val="both"/>
      </w:pPr>
      <w:hyperlink r:id="rId11">
        <w:r w:rsidR="00912892">
          <w:rPr>
            <w:rStyle w:val="InternetLink"/>
            <w:rFonts w:cstheme="minorHAnsi"/>
            <w:sz w:val="24"/>
            <w:lang w:val="el-GR"/>
          </w:rPr>
          <w:t>deligeo@physics.uoc.gr</w:t>
        </w:r>
      </w:hyperlink>
    </w:p>
    <w:p w:rsidR="00D51B62" w:rsidRDefault="00D51B62">
      <w:pPr>
        <w:spacing w:after="0" w:line="360" w:lineRule="auto"/>
        <w:jc w:val="both"/>
        <w:rPr>
          <w:rFonts w:cstheme="minorHAnsi"/>
          <w:sz w:val="24"/>
          <w:lang w:val="el-GR"/>
        </w:rPr>
      </w:pPr>
    </w:p>
    <w:p w:rsidR="00D51B62" w:rsidRDefault="00D51B62"/>
    <w:sectPr w:rsidR="00D51B62" w:rsidSect="00397C51">
      <w:headerReference w:type="default" r:id="rId12"/>
      <w:headerReference w:type="first" r:id="rId13"/>
      <w:footerReference w:type="first" r:id="rId14"/>
      <w:pgSz w:w="12240" w:h="15840"/>
      <w:pgMar w:top="1440" w:right="1170" w:bottom="1440" w:left="1440"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771" w:rsidRDefault="00A00771">
      <w:pPr>
        <w:spacing w:after="0" w:line="240" w:lineRule="auto"/>
      </w:pPr>
      <w:r>
        <w:separator/>
      </w:r>
    </w:p>
  </w:endnote>
  <w:endnote w:type="continuationSeparator" w:id="0">
    <w:p w:rsidR="00A00771" w:rsidRDefault="00A0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62" w:rsidRDefault="00912892">
    <w:pPr>
      <w:pStyle w:val="Footer"/>
    </w:pPr>
    <w:r>
      <w:rPr>
        <w:noProof/>
      </w:rPr>
      <w:drawing>
        <wp:anchor distT="0" distB="0" distL="114300" distR="114300" simplePos="0" relativeHeight="2" behindDoc="1" locked="0" layoutInCell="1" allowOverlap="1">
          <wp:simplePos x="0" y="0"/>
          <wp:positionH relativeFrom="column">
            <wp:posOffset>4124325</wp:posOffset>
          </wp:positionH>
          <wp:positionV relativeFrom="paragraph">
            <wp:posOffset>-630555</wp:posOffset>
          </wp:positionV>
          <wp:extent cx="2247900" cy="822325"/>
          <wp:effectExtent l="0" t="0" r="0" b="0"/>
          <wp:wrapTight wrapText="bothSides">
            <wp:wrapPolygon edited="0">
              <wp:start x="0" y="0"/>
              <wp:lineTo x="0" y="21016"/>
              <wp:lineTo x="21417" y="21016"/>
              <wp:lineTo x="21417" y="0"/>
              <wp:lineTo x="0" y="0"/>
            </wp:wrapPolygon>
          </wp:wrapTight>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
                  <pic:cNvPicPr>
                    <a:picLocks noChangeAspect="1" noChangeArrowheads="1"/>
                  </pic:cNvPicPr>
                </pic:nvPicPr>
                <pic:blipFill>
                  <a:blip r:embed="rId1"/>
                  <a:srcRect l="60295" t="5646" r="8976" b="34809"/>
                  <a:stretch>
                    <a:fillRect/>
                  </a:stretch>
                </pic:blipFill>
                <pic:spPr bwMode="auto">
                  <a:xfrm>
                    <a:off x="0" y="0"/>
                    <a:ext cx="2247900" cy="822325"/>
                  </a:xfrm>
                  <a:prstGeom prst="rect">
                    <a:avLst/>
                  </a:prstGeom>
                </pic:spPr>
              </pic:pic>
            </a:graphicData>
          </a:graphic>
        </wp:anchor>
      </w:drawing>
    </w:r>
  </w:p>
  <w:p w:rsidR="00D51B62" w:rsidRDefault="00D51B62">
    <w:pPr>
      <w:pStyle w:val="Footer"/>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771" w:rsidRDefault="00A00771">
      <w:pPr>
        <w:spacing w:after="0" w:line="240" w:lineRule="auto"/>
      </w:pPr>
      <w:r>
        <w:separator/>
      </w:r>
    </w:p>
  </w:footnote>
  <w:footnote w:type="continuationSeparator" w:id="0">
    <w:p w:rsidR="00A00771" w:rsidRDefault="00A00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62" w:rsidRDefault="00D51B62">
    <w:pPr>
      <w:pStyle w:val="Header"/>
    </w:pPr>
  </w:p>
  <w:p w:rsidR="00D51B62" w:rsidRDefault="00D51B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62" w:rsidRDefault="00912892">
    <w:pPr>
      <w:pStyle w:val="Header"/>
    </w:pPr>
    <w:r>
      <w:rPr>
        <w:noProof/>
      </w:rPr>
      <w:drawing>
        <wp:anchor distT="0" distB="0" distL="114300" distR="114300" simplePos="0" relativeHeight="3" behindDoc="0" locked="0" layoutInCell="1" allowOverlap="1">
          <wp:simplePos x="0" y="0"/>
          <wp:positionH relativeFrom="column">
            <wp:posOffset>-641350</wp:posOffset>
          </wp:positionH>
          <wp:positionV relativeFrom="paragraph">
            <wp:posOffset>-129540</wp:posOffset>
          </wp:positionV>
          <wp:extent cx="7221855" cy="808990"/>
          <wp:effectExtent l="0" t="0" r="0" b="0"/>
          <wp:wrapTight wrapText="bothSides">
            <wp:wrapPolygon edited="0">
              <wp:start x="-14" y="0"/>
              <wp:lineTo x="-14" y="20833"/>
              <wp:lineTo x="21534" y="20833"/>
              <wp:lineTo x="21534" y="0"/>
              <wp:lineTo x="-14" y="0"/>
            </wp:wrapPolygon>
          </wp:wrapTight>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3"/>
                  <pic:cNvPicPr>
                    <a:picLocks noChangeAspect="1" noChangeArrowheads="1"/>
                  </pic:cNvPicPr>
                </pic:nvPicPr>
                <pic:blipFill>
                  <a:blip r:embed="rId1"/>
                  <a:stretch>
                    <a:fillRect/>
                  </a:stretch>
                </pic:blipFill>
                <pic:spPr bwMode="auto">
                  <a:xfrm>
                    <a:off x="0" y="0"/>
                    <a:ext cx="7221855" cy="8089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62"/>
    <w:rsid w:val="00397C51"/>
    <w:rsid w:val="003E2831"/>
    <w:rsid w:val="00912892"/>
    <w:rsid w:val="009C1A14"/>
    <w:rsid w:val="00A00771"/>
    <w:rsid w:val="00D15794"/>
    <w:rsid w:val="00D51B6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D5C57-0AA9-4D69-B8F1-73A98CB2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F5006"/>
  </w:style>
  <w:style w:type="character" w:customStyle="1" w:styleId="FooterChar">
    <w:name w:val="Footer Char"/>
    <w:basedOn w:val="DefaultParagraphFont"/>
    <w:link w:val="Footer"/>
    <w:uiPriority w:val="99"/>
    <w:qFormat/>
    <w:rsid w:val="006F5006"/>
  </w:style>
  <w:style w:type="character" w:customStyle="1" w:styleId="BalloonTextChar">
    <w:name w:val="Balloon Text Char"/>
    <w:basedOn w:val="DefaultParagraphFont"/>
    <w:link w:val="BalloonText"/>
    <w:uiPriority w:val="99"/>
    <w:semiHidden/>
    <w:qFormat/>
    <w:rsid w:val="006F5006"/>
    <w:rPr>
      <w:rFonts w:ascii="Segoe UI" w:hAnsi="Segoe UI" w:cs="Segoe UI"/>
      <w:sz w:val="18"/>
      <w:szCs w:val="18"/>
    </w:rPr>
  </w:style>
  <w:style w:type="character" w:customStyle="1" w:styleId="InternetLink">
    <w:name w:val="Internet Link"/>
    <w:basedOn w:val="DefaultParagraphFont"/>
    <w:uiPriority w:val="99"/>
    <w:semiHidden/>
    <w:unhideWhenUsed/>
    <w:rsid w:val="006E0C50"/>
    <w:rPr>
      <w:color w:val="000080"/>
      <w:u w:val="single"/>
    </w:rPr>
  </w:style>
  <w:style w:type="character" w:customStyle="1" w:styleId="ListLabel1">
    <w:name w:val="ListLabel 1"/>
    <w:qFormat/>
    <w:rPr>
      <w:rFonts w:asciiTheme="minorHAnsi" w:hAnsiTheme="minorHAnsi" w:cstheme="minorHAnsi"/>
      <w:lang w:val="el-GR"/>
    </w:rPr>
  </w:style>
  <w:style w:type="character" w:customStyle="1" w:styleId="ListLabel2">
    <w:name w:val="ListLabel 2"/>
    <w:qFormat/>
    <w:rPr>
      <w:rFonts w:cstheme="minorHAnsi"/>
      <w:sz w:val="24"/>
      <w:lang w:val="el-GR"/>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6F5006"/>
    <w:pPr>
      <w:tabs>
        <w:tab w:val="center" w:pos="4680"/>
        <w:tab w:val="right" w:pos="9360"/>
      </w:tabs>
      <w:spacing w:after="0" w:line="240" w:lineRule="auto"/>
    </w:pPr>
  </w:style>
  <w:style w:type="paragraph" w:styleId="Footer">
    <w:name w:val="footer"/>
    <w:basedOn w:val="Normal"/>
    <w:link w:val="FooterChar"/>
    <w:uiPriority w:val="99"/>
    <w:unhideWhenUsed/>
    <w:rsid w:val="006F5006"/>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F500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E0C50"/>
    <w:pPr>
      <w:spacing w:beforeAutospacing="1" w:after="14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ject-nanopol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nnoradar.eu/resultbykeyword/nanopoly"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ligeo@physics.uoc.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esl.forth.gr/en/research/PPM" TargetMode="External"/><Relationship Id="rId4" Type="http://schemas.openxmlformats.org/officeDocument/2006/relationships/webSettings" Target="webSettings.xml"/><Relationship Id="rId9" Type="http://schemas.openxmlformats.org/officeDocument/2006/relationships/hyperlink" Target="https://www.iesl.forth.gr/en/research/MRG_flatla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1A31-E2C7-48BA-B877-D2F7F899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dc:description/>
  <cp:lastModifiedBy>Ch.Divini</cp:lastModifiedBy>
  <cp:revision>4</cp:revision>
  <cp:lastPrinted>2019-07-09T10:09:00Z</cp:lastPrinted>
  <dcterms:created xsi:type="dcterms:W3CDTF">2020-07-30T07:41:00Z</dcterms:created>
  <dcterms:modified xsi:type="dcterms:W3CDTF">2020-07-30T08:35:00Z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