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50C" w:rsidRDefault="00E4750C" w:rsidP="00E4750C">
      <w:pPr>
        <w:pStyle w:val="1"/>
        <w:tabs>
          <w:tab w:val="left" w:pos="8820"/>
        </w:tabs>
        <w:ind w:right="720"/>
        <w:rPr>
          <w:rFonts w:ascii="Times New Roman" w:hAnsi="Times New Roman" w:cs="Times New Roman"/>
          <w:sz w:val="22"/>
        </w:rPr>
      </w:pPr>
      <w:r>
        <w:rPr>
          <w:rFonts w:ascii="Times New Roman" w:hAnsi="Times New Roman" w:cs="Times New Roman"/>
          <w:noProof/>
          <w:sz w:val="22"/>
        </w:rPr>
        <w:drawing>
          <wp:inline distT="0" distB="0" distL="0" distR="0">
            <wp:extent cx="731520" cy="716280"/>
            <wp:effectExtent l="0" t="0" r="0" b="0"/>
            <wp:docPr id="1" name="Picture 1" descr="http://www.ypan.gr/images/ethnosim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pan.gr/images/ethnosimo.gif"/>
                    <pic:cNvPicPr>
                      <a:picLocks noChangeAspect="1" noChangeArrowheads="1"/>
                    </pic:cNvPicPr>
                  </pic:nvPicPr>
                  <pic:blipFill>
                    <a:blip r:embed="rId8" r:link="rId9" cstate="print"/>
                    <a:srcRect/>
                    <a:stretch>
                      <a:fillRect/>
                    </a:stretch>
                  </pic:blipFill>
                  <pic:spPr bwMode="auto">
                    <a:xfrm>
                      <a:off x="0" y="0"/>
                      <a:ext cx="731520" cy="716280"/>
                    </a:xfrm>
                    <a:prstGeom prst="rect">
                      <a:avLst/>
                    </a:prstGeom>
                    <a:noFill/>
                    <a:ln w="9525">
                      <a:noFill/>
                      <a:miter lim="800000"/>
                      <a:headEnd/>
                      <a:tailEnd/>
                    </a:ln>
                  </pic:spPr>
                </pic:pic>
              </a:graphicData>
            </a:graphic>
          </wp:inline>
        </w:drawing>
      </w:r>
      <w:r>
        <w:rPr>
          <w:rFonts w:ascii="Times New Roman" w:hAnsi="Times New Roman" w:cs="Times New Roman"/>
          <w:sz w:val="22"/>
        </w:rPr>
        <w:t xml:space="preserve">                                                             </w:t>
      </w:r>
      <w:r w:rsidRPr="00BD754E">
        <w:rPr>
          <w:rFonts w:ascii="Times New Roman" w:hAnsi="Times New Roman" w:cs="Times New Roman"/>
          <w:b w:val="0"/>
          <w:sz w:val="22"/>
        </w:rPr>
        <w:t xml:space="preserve">ΑΝΑΡΤΗΤΕΑ ΣΤΟ ΔΙΑΔΙΚΤΥΟ                                                                                                                             </w:t>
      </w:r>
    </w:p>
    <w:p w:rsidR="00E4750C" w:rsidRPr="001334E2" w:rsidRDefault="00E4750C" w:rsidP="00E4750C">
      <w:pPr>
        <w:pStyle w:val="1"/>
        <w:contextualSpacing/>
        <w:rPr>
          <w:rFonts w:ascii="Times New Roman" w:hAnsi="Times New Roman" w:cs="Times New Roman"/>
          <w:b w:val="0"/>
          <w:bCs/>
          <w:sz w:val="20"/>
          <w:szCs w:val="20"/>
          <w:lang w:eastAsia="en-US"/>
        </w:rPr>
      </w:pPr>
      <w:r w:rsidRPr="001334E2">
        <w:rPr>
          <w:rFonts w:ascii="Times New Roman" w:hAnsi="Times New Roman" w:cs="Times New Roman"/>
          <w:b w:val="0"/>
          <w:bCs/>
          <w:sz w:val="20"/>
          <w:szCs w:val="20"/>
        </w:rPr>
        <w:t>EΛΛΗΝΙΚΗ ΔΗΜΟΚΡΑΤΙΑ</w:t>
      </w:r>
      <w:r w:rsidRPr="001334E2">
        <w:rPr>
          <w:rFonts w:ascii="Times New Roman" w:hAnsi="Times New Roman" w:cs="Times New Roman"/>
          <w:b w:val="0"/>
          <w:bCs/>
          <w:sz w:val="20"/>
          <w:szCs w:val="20"/>
        </w:rPr>
        <w:tab/>
      </w:r>
      <w:r w:rsidRPr="001334E2">
        <w:rPr>
          <w:rFonts w:ascii="Times New Roman" w:hAnsi="Times New Roman" w:cs="Times New Roman"/>
          <w:b w:val="0"/>
          <w:bCs/>
          <w:sz w:val="20"/>
          <w:szCs w:val="20"/>
        </w:rPr>
        <w:tab/>
      </w:r>
      <w:r w:rsidRPr="001334E2">
        <w:rPr>
          <w:rFonts w:ascii="Times New Roman" w:hAnsi="Times New Roman" w:cs="Times New Roman"/>
          <w:b w:val="0"/>
          <w:bCs/>
          <w:sz w:val="20"/>
          <w:szCs w:val="20"/>
        </w:rPr>
        <w:tab/>
      </w:r>
      <w:r w:rsidRPr="001334E2">
        <w:rPr>
          <w:rFonts w:ascii="Times New Roman" w:hAnsi="Times New Roman" w:cs="Times New Roman"/>
          <w:b w:val="0"/>
          <w:bCs/>
          <w:sz w:val="20"/>
          <w:szCs w:val="20"/>
        </w:rPr>
        <w:tab/>
      </w:r>
      <w:r w:rsidRPr="001334E2">
        <w:rPr>
          <w:rFonts w:ascii="Times New Roman" w:hAnsi="Times New Roman" w:cs="Times New Roman"/>
          <w:b w:val="0"/>
          <w:bCs/>
          <w:sz w:val="20"/>
          <w:szCs w:val="20"/>
        </w:rPr>
        <w:tab/>
      </w:r>
    </w:p>
    <w:p w:rsidR="00E4750C" w:rsidRPr="001334E2" w:rsidRDefault="00E4750C" w:rsidP="00E4750C">
      <w:pPr>
        <w:tabs>
          <w:tab w:val="left" w:pos="1134"/>
        </w:tabs>
        <w:spacing w:line="240" w:lineRule="auto"/>
        <w:contextualSpacing/>
        <w:rPr>
          <w:rFonts w:ascii="Times New Roman" w:hAnsi="Times New Roman" w:cs="Times New Roman"/>
          <w:bCs/>
          <w:sz w:val="20"/>
          <w:szCs w:val="20"/>
        </w:rPr>
      </w:pPr>
      <w:r w:rsidRPr="001334E2">
        <w:rPr>
          <w:rFonts w:ascii="Times New Roman" w:hAnsi="Times New Roman" w:cs="Times New Roman"/>
          <w:bCs/>
          <w:sz w:val="20"/>
          <w:szCs w:val="20"/>
        </w:rPr>
        <w:t>ΥΠΟΥΡΓΕΙΟ ΠΑΙΔΕΙΑΣ</w:t>
      </w:r>
      <w:r w:rsidRPr="00403C61">
        <w:rPr>
          <w:rFonts w:ascii="Times New Roman" w:hAnsi="Times New Roman" w:cs="Times New Roman"/>
          <w:bCs/>
          <w:sz w:val="20"/>
          <w:szCs w:val="20"/>
        </w:rPr>
        <w:t>,</w:t>
      </w:r>
      <w:r w:rsidRPr="001334E2">
        <w:rPr>
          <w:rFonts w:ascii="Times New Roman" w:hAnsi="Times New Roman" w:cs="Times New Roman"/>
          <w:bCs/>
          <w:sz w:val="20"/>
          <w:szCs w:val="20"/>
        </w:rPr>
        <w:t xml:space="preserve">  ΕΡΕΥΝΑΣ ΚΑΙ  ΘΡΗΣΚΕΥΜΑΤΩΝ</w:t>
      </w:r>
    </w:p>
    <w:p w:rsidR="00E4750C" w:rsidRPr="001334E2" w:rsidRDefault="00E4750C" w:rsidP="00E4750C">
      <w:pPr>
        <w:tabs>
          <w:tab w:val="left" w:pos="1134"/>
        </w:tabs>
        <w:spacing w:line="240" w:lineRule="auto"/>
        <w:contextualSpacing/>
        <w:rPr>
          <w:rFonts w:ascii="Times New Roman" w:hAnsi="Times New Roman" w:cs="Times New Roman"/>
          <w:bCs/>
          <w:sz w:val="20"/>
          <w:szCs w:val="20"/>
        </w:rPr>
      </w:pPr>
      <w:r w:rsidRPr="001334E2">
        <w:rPr>
          <w:rFonts w:ascii="Times New Roman" w:hAnsi="Times New Roman" w:cs="Times New Roman"/>
          <w:bCs/>
          <w:sz w:val="20"/>
          <w:szCs w:val="20"/>
        </w:rPr>
        <w:t>ΓΕΝΙΚΗ  ΓΡΑΜΜΑΤΕΙΑ ΕΡΕΥΝΑΣ ΚΑΙ ΤΕΧΝΟΛΟΓΙΑΣ</w:t>
      </w:r>
      <w:r w:rsidRPr="001334E2">
        <w:rPr>
          <w:rFonts w:ascii="Times New Roman" w:hAnsi="Times New Roman" w:cs="Times New Roman"/>
          <w:bCs/>
          <w:sz w:val="20"/>
          <w:szCs w:val="20"/>
        </w:rPr>
        <w:tab/>
      </w:r>
    </w:p>
    <w:p w:rsidR="00E4750C" w:rsidRPr="001334E2" w:rsidRDefault="00E4750C" w:rsidP="00E4750C">
      <w:pPr>
        <w:tabs>
          <w:tab w:val="left" w:pos="1134"/>
        </w:tabs>
        <w:spacing w:line="240" w:lineRule="auto"/>
        <w:contextualSpacing/>
        <w:rPr>
          <w:rFonts w:ascii="Times New Roman" w:hAnsi="Times New Roman" w:cs="Times New Roman"/>
          <w:bCs/>
          <w:sz w:val="20"/>
          <w:szCs w:val="20"/>
        </w:rPr>
      </w:pPr>
      <w:r w:rsidRPr="001334E2">
        <w:rPr>
          <w:rFonts w:ascii="Times New Roman" w:hAnsi="Times New Roman" w:cs="Times New Roman"/>
          <w:bCs/>
          <w:sz w:val="20"/>
          <w:szCs w:val="20"/>
        </w:rPr>
        <w:t>Διεύθυνση :  Εποπτείας Ερευνητικών και Τεχνολογικών Φορέων</w:t>
      </w:r>
    </w:p>
    <w:p w:rsidR="00E4750C" w:rsidRPr="00280779" w:rsidRDefault="00E4750C" w:rsidP="00E4750C">
      <w:pPr>
        <w:tabs>
          <w:tab w:val="left" w:pos="1134"/>
        </w:tabs>
        <w:spacing w:line="240" w:lineRule="auto"/>
        <w:contextualSpacing/>
        <w:rPr>
          <w:rFonts w:ascii="Times New Roman" w:hAnsi="Times New Roman" w:cs="Times New Roman"/>
          <w:bCs/>
          <w:sz w:val="20"/>
          <w:szCs w:val="20"/>
        </w:rPr>
      </w:pPr>
      <w:r w:rsidRPr="001334E2">
        <w:rPr>
          <w:rFonts w:ascii="Times New Roman" w:hAnsi="Times New Roman" w:cs="Times New Roman"/>
          <w:bCs/>
          <w:sz w:val="20"/>
          <w:szCs w:val="20"/>
        </w:rPr>
        <w:t xml:space="preserve">Τμήμα        </w:t>
      </w:r>
      <w:r w:rsidRPr="00280779">
        <w:rPr>
          <w:rFonts w:ascii="Times New Roman" w:hAnsi="Times New Roman" w:cs="Times New Roman"/>
          <w:bCs/>
          <w:sz w:val="20"/>
          <w:szCs w:val="20"/>
        </w:rPr>
        <w:t>: Σχεδιασμού, Εποπτείας, Αξιολόγησης Προγραμμάτων  και</w:t>
      </w:r>
    </w:p>
    <w:p w:rsidR="00280779" w:rsidRDefault="00E4750C" w:rsidP="00E4750C">
      <w:pPr>
        <w:tabs>
          <w:tab w:val="left" w:pos="1134"/>
        </w:tabs>
        <w:spacing w:line="240" w:lineRule="auto"/>
        <w:contextualSpacing/>
        <w:rPr>
          <w:rFonts w:ascii="Times New Roman" w:hAnsi="Times New Roman" w:cs="Times New Roman"/>
          <w:bCs/>
          <w:sz w:val="20"/>
          <w:szCs w:val="20"/>
        </w:rPr>
      </w:pPr>
      <w:r w:rsidRPr="00280779">
        <w:rPr>
          <w:rFonts w:ascii="Times New Roman" w:hAnsi="Times New Roman" w:cs="Times New Roman"/>
          <w:bCs/>
          <w:sz w:val="20"/>
          <w:szCs w:val="20"/>
        </w:rPr>
        <w:t xml:space="preserve">                     Αξιοποίησης Ερευνητικών και Τεχνολογικών Υποδομών  Φορέων</w:t>
      </w:r>
      <w:r w:rsidRPr="001334E2">
        <w:rPr>
          <w:rFonts w:ascii="Times New Roman" w:hAnsi="Times New Roman" w:cs="Times New Roman"/>
          <w:bCs/>
          <w:sz w:val="20"/>
          <w:szCs w:val="20"/>
        </w:rPr>
        <w:t xml:space="preserve">     </w:t>
      </w:r>
    </w:p>
    <w:p w:rsidR="00E4750C" w:rsidRPr="001334E2" w:rsidRDefault="00E4750C" w:rsidP="00E4750C">
      <w:pPr>
        <w:tabs>
          <w:tab w:val="left" w:pos="1134"/>
        </w:tabs>
        <w:spacing w:line="240" w:lineRule="auto"/>
        <w:contextualSpacing/>
        <w:rPr>
          <w:rFonts w:ascii="Times New Roman" w:hAnsi="Times New Roman" w:cs="Times New Roman"/>
          <w:bCs/>
          <w:sz w:val="20"/>
          <w:szCs w:val="20"/>
        </w:rPr>
      </w:pPr>
      <w:r w:rsidRPr="001334E2">
        <w:rPr>
          <w:rFonts w:ascii="Times New Roman" w:hAnsi="Times New Roman" w:cs="Times New Roman"/>
          <w:bCs/>
          <w:sz w:val="20"/>
          <w:szCs w:val="20"/>
        </w:rPr>
        <w:t xml:space="preserve"> </w:t>
      </w:r>
    </w:p>
    <w:p w:rsidR="00E4750C" w:rsidRPr="001334E2" w:rsidRDefault="00E4750C" w:rsidP="00E4750C">
      <w:pPr>
        <w:tabs>
          <w:tab w:val="left" w:pos="1134"/>
        </w:tabs>
        <w:spacing w:line="240" w:lineRule="auto"/>
        <w:contextualSpacing/>
        <w:rPr>
          <w:rFonts w:ascii="Times New Roman" w:hAnsi="Times New Roman" w:cs="Times New Roman"/>
          <w:bCs/>
          <w:sz w:val="20"/>
          <w:szCs w:val="20"/>
        </w:rPr>
      </w:pPr>
      <w:r w:rsidRPr="001334E2">
        <w:rPr>
          <w:rFonts w:ascii="Times New Roman" w:hAnsi="Times New Roman" w:cs="Times New Roman"/>
          <w:sz w:val="20"/>
          <w:szCs w:val="20"/>
        </w:rPr>
        <w:t xml:space="preserve">Ταχ. Διεύθυνση : Μεσογείων 14-18                                                 </w:t>
      </w:r>
      <w:r>
        <w:rPr>
          <w:rFonts w:ascii="Times New Roman" w:hAnsi="Times New Roman" w:cs="Times New Roman"/>
          <w:sz w:val="20"/>
          <w:szCs w:val="20"/>
        </w:rPr>
        <w:t xml:space="preserve">                        </w:t>
      </w:r>
    </w:p>
    <w:p w:rsidR="002873EB" w:rsidRDefault="00E4750C" w:rsidP="00E4750C">
      <w:pPr>
        <w:tabs>
          <w:tab w:val="left" w:pos="1134"/>
        </w:tabs>
        <w:spacing w:line="240" w:lineRule="auto"/>
        <w:contextualSpacing/>
        <w:rPr>
          <w:rFonts w:ascii="Times New Roman" w:hAnsi="Times New Roman" w:cs="Times New Roman"/>
          <w:sz w:val="20"/>
          <w:szCs w:val="20"/>
        </w:rPr>
      </w:pPr>
      <w:proofErr w:type="spellStart"/>
      <w:r w:rsidRPr="001334E2">
        <w:rPr>
          <w:rFonts w:ascii="Times New Roman" w:hAnsi="Times New Roman" w:cs="Times New Roman"/>
          <w:sz w:val="20"/>
          <w:szCs w:val="20"/>
        </w:rPr>
        <w:t>Ταχ</w:t>
      </w:r>
      <w:proofErr w:type="spellEnd"/>
      <w:r w:rsidRPr="001334E2">
        <w:rPr>
          <w:rFonts w:ascii="Times New Roman" w:hAnsi="Times New Roman" w:cs="Times New Roman"/>
          <w:sz w:val="20"/>
          <w:szCs w:val="20"/>
        </w:rPr>
        <w:t>. Κώδικας    : 115 27 Αθήνα</w:t>
      </w:r>
    </w:p>
    <w:p w:rsidR="00E4750C" w:rsidRPr="001334E2" w:rsidRDefault="002873EB" w:rsidP="00E4750C">
      <w:pPr>
        <w:tabs>
          <w:tab w:val="left" w:pos="1134"/>
        </w:tabs>
        <w:spacing w:line="240" w:lineRule="auto"/>
        <w:contextualSpacing/>
        <w:rPr>
          <w:rFonts w:ascii="Times New Roman" w:hAnsi="Times New Roman" w:cs="Times New Roman"/>
          <w:b/>
          <w:sz w:val="20"/>
          <w:szCs w:val="20"/>
        </w:rPr>
      </w:pPr>
      <w:r>
        <w:rPr>
          <w:rFonts w:ascii="Times New Roman" w:hAnsi="Times New Roman" w:cs="Times New Roman"/>
          <w:sz w:val="20"/>
          <w:szCs w:val="20"/>
        </w:rPr>
        <w:t xml:space="preserve">Πληροφορίες     </w:t>
      </w:r>
      <w:r w:rsidRPr="002873EB">
        <w:rPr>
          <w:rFonts w:ascii="Times New Roman" w:hAnsi="Times New Roman" w:cs="Times New Roman"/>
          <w:sz w:val="20"/>
          <w:szCs w:val="20"/>
        </w:rPr>
        <w:t>:</w:t>
      </w:r>
      <w:r>
        <w:rPr>
          <w:rFonts w:ascii="Times New Roman" w:hAnsi="Times New Roman" w:cs="Times New Roman"/>
          <w:sz w:val="20"/>
          <w:szCs w:val="20"/>
        </w:rPr>
        <w:t xml:space="preserve"> Α. </w:t>
      </w:r>
      <w:proofErr w:type="spellStart"/>
      <w:r>
        <w:rPr>
          <w:rFonts w:ascii="Times New Roman" w:hAnsi="Times New Roman" w:cs="Times New Roman"/>
          <w:sz w:val="20"/>
          <w:szCs w:val="20"/>
        </w:rPr>
        <w:t>Καρακουλάκη</w:t>
      </w:r>
      <w:proofErr w:type="spellEnd"/>
      <w:r w:rsidR="00E4750C" w:rsidRPr="001334E2">
        <w:rPr>
          <w:rFonts w:ascii="Times New Roman" w:hAnsi="Times New Roman" w:cs="Times New Roman"/>
          <w:sz w:val="20"/>
          <w:szCs w:val="20"/>
        </w:rPr>
        <w:tab/>
      </w:r>
      <w:r w:rsidR="00E4750C" w:rsidRPr="001334E2">
        <w:rPr>
          <w:rFonts w:ascii="Times New Roman" w:hAnsi="Times New Roman" w:cs="Times New Roman"/>
          <w:sz w:val="20"/>
          <w:szCs w:val="20"/>
        </w:rPr>
        <w:tab/>
        <w:t xml:space="preserve">         </w:t>
      </w:r>
      <w:r w:rsidR="00E4750C" w:rsidRPr="001334E2">
        <w:rPr>
          <w:rFonts w:ascii="Times New Roman" w:hAnsi="Times New Roman" w:cs="Times New Roman"/>
          <w:sz w:val="20"/>
          <w:szCs w:val="20"/>
        </w:rPr>
        <w:tab/>
        <w:t xml:space="preserve"> </w:t>
      </w:r>
      <w:r w:rsidR="00E4750C" w:rsidRPr="001334E2">
        <w:rPr>
          <w:rFonts w:ascii="Times New Roman" w:hAnsi="Times New Roman" w:cs="Times New Roman"/>
          <w:sz w:val="20"/>
          <w:szCs w:val="20"/>
        </w:rPr>
        <w:tab/>
      </w:r>
    </w:p>
    <w:p w:rsidR="00E4750C" w:rsidRPr="001334E2" w:rsidRDefault="00E4750C" w:rsidP="00E4750C">
      <w:pPr>
        <w:tabs>
          <w:tab w:val="left" w:pos="1134"/>
        </w:tabs>
        <w:spacing w:line="240" w:lineRule="auto"/>
        <w:contextualSpacing/>
        <w:rPr>
          <w:rFonts w:ascii="Times New Roman" w:hAnsi="Times New Roman" w:cs="Times New Roman"/>
          <w:b/>
          <w:sz w:val="20"/>
          <w:szCs w:val="20"/>
        </w:rPr>
      </w:pPr>
      <w:r w:rsidRPr="001334E2">
        <w:rPr>
          <w:rFonts w:ascii="Times New Roman" w:hAnsi="Times New Roman" w:cs="Times New Roman"/>
          <w:sz w:val="20"/>
          <w:szCs w:val="20"/>
        </w:rPr>
        <w:t>Τηλ</w:t>
      </w:r>
      <w:r>
        <w:rPr>
          <w:rFonts w:ascii="Times New Roman" w:hAnsi="Times New Roman" w:cs="Times New Roman"/>
          <w:sz w:val="20"/>
          <w:szCs w:val="20"/>
        </w:rPr>
        <w:t>έφωνο          : 210.74.58.173</w:t>
      </w:r>
      <w:r w:rsidRPr="001334E2">
        <w:rPr>
          <w:rFonts w:ascii="Times New Roman" w:hAnsi="Times New Roman" w:cs="Times New Roman"/>
          <w:sz w:val="20"/>
          <w:szCs w:val="20"/>
        </w:rPr>
        <w:t xml:space="preserve">                   </w:t>
      </w:r>
      <w:r w:rsidRPr="001334E2">
        <w:rPr>
          <w:rFonts w:ascii="Times New Roman" w:hAnsi="Times New Roman" w:cs="Times New Roman"/>
          <w:bCs/>
          <w:sz w:val="20"/>
          <w:szCs w:val="20"/>
        </w:rPr>
        <w:t xml:space="preserve">                           </w:t>
      </w:r>
    </w:p>
    <w:p w:rsidR="00E4750C" w:rsidRDefault="00E4750C" w:rsidP="00E4750C">
      <w:pPr>
        <w:tabs>
          <w:tab w:val="left" w:pos="1134"/>
        </w:tabs>
        <w:spacing w:line="240" w:lineRule="auto"/>
        <w:ind w:right="-625"/>
        <w:contextualSpacing/>
        <w:rPr>
          <w:rFonts w:ascii="Times New Roman" w:hAnsi="Times New Roman" w:cs="Times New Roman"/>
          <w:sz w:val="20"/>
          <w:szCs w:val="20"/>
        </w:rPr>
      </w:pPr>
      <w:r>
        <w:rPr>
          <w:rFonts w:ascii="Times New Roman" w:hAnsi="Times New Roman" w:cs="Times New Roman"/>
          <w:sz w:val="20"/>
          <w:szCs w:val="20"/>
        </w:rPr>
        <w:t xml:space="preserve">FAX                   </w:t>
      </w:r>
      <w:r w:rsidRPr="001334E2">
        <w:rPr>
          <w:rFonts w:ascii="Times New Roman" w:hAnsi="Times New Roman" w:cs="Times New Roman"/>
          <w:sz w:val="20"/>
          <w:szCs w:val="20"/>
        </w:rPr>
        <w:t xml:space="preserve">: 210.77.15.074  </w:t>
      </w:r>
    </w:p>
    <w:p w:rsidR="00340EE8" w:rsidRDefault="00E4750C" w:rsidP="00E4750C">
      <w:pPr>
        <w:tabs>
          <w:tab w:val="left" w:pos="1134"/>
        </w:tabs>
        <w:spacing w:line="240" w:lineRule="auto"/>
        <w:ind w:right="-625"/>
        <w:contextualSpacing/>
        <w:rPr>
          <w:rFonts w:ascii="Times New Roman" w:hAnsi="Times New Roman" w:cs="Times New Roman"/>
          <w:sz w:val="20"/>
          <w:szCs w:val="20"/>
        </w:rPr>
      </w:pPr>
      <w:proofErr w:type="gramStart"/>
      <w:r>
        <w:rPr>
          <w:rFonts w:ascii="Times New Roman" w:hAnsi="Times New Roman" w:cs="Times New Roman"/>
          <w:sz w:val="20"/>
          <w:szCs w:val="20"/>
          <w:lang w:val="en-US"/>
        </w:rPr>
        <w:t>email</w:t>
      </w:r>
      <w:proofErr w:type="gramEnd"/>
      <w:r w:rsidRPr="000475F0">
        <w:rPr>
          <w:rFonts w:ascii="Times New Roman" w:hAnsi="Times New Roman" w:cs="Times New Roman"/>
          <w:sz w:val="20"/>
          <w:szCs w:val="20"/>
        </w:rPr>
        <w:t xml:space="preserve">                  :   </w:t>
      </w:r>
      <w:r>
        <w:rPr>
          <w:rFonts w:ascii="Times New Roman" w:hAnsi="Times New Roman" w:cs="Times New Roman"/>
          <w:sz w:val="20"/>
          <w:szCs w:val="20"/>
          <w:lang w:val="en-US"/>
        </w:rPr>
        <w:t>a</w:t>
      </w:r>
      <w:r w:rsidRPr="000475F0">
        <w:rPr>
          <w:rFonts w:ascii="Times New Roman" w:hAnsi="Times New Roman" w:cs="Times New Roman"/>
          <w:sz w:val="20"/>
          <w:szCs w:val="20"/>
        </w:rPr>
        <w:t>.</w:t>
      </w:r>
      <w:proofErr w:type="spellStart"/>
      <w:r>
        <w:rPr>
          <w:rFonts w:ascii="Times New Roman" w:hAnsi="Times New Roman" w:cs="Times New Roman"/>
          <w:sz w:val="20"/>
          <w:szCs w:val="20"/>
          <w:lang w:val="en-US"/>
        </w:rPr>
        <w:t>karakoulaki</w:t>
      </w:r>
      <w:proofErr w:type="spellEnd"/>
      <w:r w:rsidRPr="000475F0">
        <w:rPr>
          <w:rFonts w:ascii="Times New Roman" w:hAnsi="Times New Roman" w:cs="Times New Roman"/>
          <w:sz w:val="20"/>
          <w:szCs w:val="20"/>
        </w:rPr>
        <w:t>@</w:t>
      </w:r>
      <w:proofErr w:type="spellStart"/>
      <w:r>
        <w:rPr>
          <w:rFonts w:ascii="Times New Roman" w:hAnsi="Times New Roman" w:cs="Times New Roman"/>
          <w:sz w:val="20"/>
          <w:szCs w:val="20"/>
          <w:lang w:val="en-US"/>
        </w:rPr>
        <w:t>gsrt</w:t>
      </w:r>
      <w:proofErr w:type="spellEnd"/>
      <w:r w:rsidRPr="000475F0">
        <w:rPr>
          <w:rFonts w:ascii="Times New Roman" w:hAnsi="Times New Roman" w:cs="Times New Roman"/>
          <w:sz w:val="20"/>
          <w:szCs w:val="20"/>
        </w:rPr>
        <w:t>.</w:t>
      </w:r>
      <w:proofErr w:type="spellStart"/>
      <w:r>
        <w:rPr>
          <w:rFonts w:ascii="Times New Roman" w:hAnsi="Times New Roman" w:cs="Times New Roman"/>
          <w:sz w:val="20"/>
          <w:szCs w:val="20"/>
          <w:lang w:val="en-US"/>
        </w:rPr>
        <w:t>gr</w:t>
      </w:r>
      <w:proofErr w:type="spellEnd"/>
      <w:r w:rsidRPr="000475F0">
        <w:rPr>
          <w:rFonts w:ascii="Times New Roman" w:hAnsi="Times New Roman" w:cs="Times New Roman"/>
          <w:sz w:val="20"/>
          <w:szCs w:val="20"/>
        </w:rPr>
        <w:t xml:space="preserve">                      </w:t>
      </w:r>
    </w:p>
    <w:p w:rsidR="00340EE8" w:rsidRDefault="00340EE8" w:rsidP="00E4750C">
      <w:pPr>
        <w:tabs>
          <w:tab w:val="left" w:pos="1134"/>
        </w:tabs>
        <w:spacing w:line="240" w:lineRule="auto"/>
        <w:ind w:right="-625"/>
        <w:contextualSpacing/>
        <w:rPr>
          <w:rFonts w:ascii="Times New Roman" w:hAnsi="Times New Roman" w:cs="Times New Roman"/>
          <w:sz w:val="20"/>
          <w:szCs w:val="20"/>
        </w:rPr>
      </w:pPr>
    </w:p>
    <w:p w:rsidR="00340EE8" w:rsidRDefault="00340EE8" w:rsidP="00E4750C">
      <w:pPr>
        <w:tabs>
          <w:tab w:val="left" w:pos="1134"/>
        </w:tabs>
        <w:spacing w:line="240" w:lineRule="auto"/>
        <w:ind w:right="-625"/>
        <w:contextualSpacing/>
        <w:rPr>
          <w:rFonts w:ascii="Times New Roman" w:hAnsi="Times New Roman" w:cs="Times New Roman"/>
          <w:sz w:val="20"/>
          <w:szCs w:val="20"/>
        </w:rPr>
      </w:pPr>
    </w:p>
    <w:p w:rsidR="00340EE8" w:rsidRDefault="00340EE8" w:rsidP="00E4750C">
      <w:pPr>
        <w:tabs>
          <w:tab w:val="left" w:pos="1134"/>
        </w:tabs>
        <w:spacing w:line="240" w:lineRule="auto"/>
        <w:ind w:right="-625"/>
        <w:contextualSpacing/>
        <w:rPr>
          <w:rFonts w:ascii="Times New Roman" w:hAnsi="Times New Roman" w:cs="Times New Roman"/>
          <w:sz w:val="24"/>
          <w:szCs w:val="20"/>
        </w:rPr>
      </w:pPr>
      <w:r>
        <w:rPr>
          <w:rFonts w:ascii="Times New Roman" w:hAnsi="Times New Roman" w:cs="Times New Roman"/>
          <w:sz w:val="24"/>
          <w:szCs w:val="20"/>
        </w:rPr>
        <w:t xml:space="preserve">                                                                        </w:t>
      </w:r>
      <w:r w:rsidRPr="00340EE8">
        <w:rPr>
          <w:rFonts w:ascii="Times New Roman" w:hAnsi="Times New Roman" w:cs="Times New Roman"/>
          <w:sz w:val="24"/>
          <w:szCs w:val="20"/>
        </w:rPr>
        <w:t xml:space="preserve">ΟΡΘΗ ΕΠΑΝΑΛΗΨΗ ΩΣ </w:t>
      </w:r>
      <w:r>
        <w:rPr>
          <w:rFonts w:ascii="Times New Roman" w:hAnsi="Times New Roman" w:cs="Times New Roman"/>
          <w:sz w:val="24"/>
          <w:szCs w:val="20"/>
        </w:rPr>
        <w:t>ΠΡΟΣ</w:t>
      </w:r>
    </w:p>
    <w:p w:rsidR="00340EE8" w:rsidRDefault="00340EE8" w:rsidP="00340EE8">
      <w:pPr>
        <w:pStyle w:val="a4"/>
        <w:numPr>
          <w:ilvl w:val="0"/>
          <w:numId w:val="9"/>
        </w:numPr>
        <w:tabs>
          <w:tab w:val="left" w:pos="1134"/>
        </w:tabs>
        <w:spacing w:line="240" w:lineRule="auto"/>
        <w:ind w:right="-625"/>
        <w:rPr>
          <w:rFonts w:ascii="Times New Roman" w:hAnsi="Times New Roman" w:cs="Times New Roman"/>
          <w:sz w:val="24"/>
          <w:szCs w:val="20"/>
        </w:rPr>
      </w:pPr>
      <w:r>
        <w:rPr>
          <w:rFonts w:ascii="Times New Roman" w:hAnsi="Times New Roman" w:cs="Times New Roman"/>
          <w:sz w:val="24"/>
          <w:szCs w:val="20"/>
        </w:rPr>
        <w:t>Τα συνεργαζόμενα Ιδρύματα, στην παράγραφο που περιγράφονται οι επιμέρους στόχοι είναι τέσσερα</w:t>
      </w:r>
    </w:p>
    <w:p w:rsidR="00340EE8" w:rsidRDefault="00340EE8" w:rsidP="00340EE8">
      <w:pPr>
        <w:pStyle w:val="a4"/>
        <w:numPr>
          <w:ilvl w:val="0"/>
          <w:numId w:val="9"/>
        </w:numPr>
        <w:tabs>
          <w:tab w:val="left" w:pos="1134"/>
        </w:tabs>
        <w:spacing w:line="240" w:lineRule="auto"/>
        <w:ind w:right="-625"/>
        <w:rPr>
          <w:rFonts w:ascii="Times New Roman" w:hAnsi="Times New Roman" w:cs="Times New Roman"/>
          <w:sz w:val="24"/>
          <w:szCs w:val="20"/>
        </w:rPr>
      </w:pPr>
      <w:r>
        <w:rPr>
          <w:rFonts w:ascii="Times New Roman" w:hAnsi="Times New Roman" w:cs="Times New Roman"/>
          <w:sz w:val="24"/>
          <w:szCs w:val="20"/>
        </w:rPr>
        <w:t>Τους δυνητικούς δικαιούχους της Δράσης, στους οποίους συγκαταλέγεται το Τεχνολογικό Εκπαιδευτικό Ίδρυμα Κρήτης</w:t>
      </w:r>
      <w:r w:rsidR="002873EB">
        <w:rPr>
          <w:rFonts w:ascii="Times New Roman" w:hAnsi="Times New Roman" w:cs="Times New Roman"/>
          <w:sz w:val="24"/>
          <w:szCs w:val="20"/>
        </w:rPr>
        <w:t xml:space="preserve"> (ΤΕΙ)</w:t>
      </w:r>
    </w:p>
    <w:p w:rsidR="00340EE8" w:rsidRDefault="00340EE8" w:rsidP="00340EE8">
      <w:pPr>
        <w:pStyle w:val="a4"/>
        <w:tabs>
          <w:tab w:val="left" w:pos="1134"/>
        </w:tabs>
        <w:spacing w:line="240" w:lineRule="auto"/>
        <w:ind w:left="4245" w:right="-625"/>
        <w:rPr>
          <w:rFonts w:ascii="Times New Roman" w:hAnsi="Times New Roman" w:cs="Times New Roman"/>
          <w:sz w:val="24"/>
          <w:szCs w:val="20"/>
        </w:rPr>
      </w:pPr>
    </w:p>
    <w:p w:rsidR="00340EE8" w:rsidRDefault="00340EE8" w:rsidP="00340EE8">
      <w:pPr>
        <w:pStyle w:val="a4"/>
        <w:tabs>
          <w:tab w:val="left" w:pos="1134"/>
        </w:tabs>
        <w:spacing w:line="240" w:lineRule="auto"/>
        <w:ind w:left="4245" w:right="-625"/>
        <w:rPr>
          <w:rFonts w:ascii="Times New Roman" w:hAnsi="Times New Roman" w:cs="Times New Roman"/>
          <w:sz w:val="24"/>
          <w:szCs w:val="20"/>
        </w:rPr>
      </w:pPr>
    </w:p>
    <w:p w:rsidR="00340EE8" w:rsidRDefault="00340EE8" w:rsidP="00340EE8">
      <w:pPr>
        <w:pStyle w:val="a4"/>
        <w:tabs>
          <w:tab w:val="left" w:pos="1134"/>
        </w:tabs>
        <w:spacing w:line="240" w:lineRule="auto"/>
        <w:ind w:left="4245" w:right="-625"/>
        <w:rPr>
          <w:rFonts w:ascii="Times New Roman" w:hAnsi="Times New Roman" w:cs="Times New Roman"/>
          <w:sz w:val="24"/>
          <w:szCs w:val="20"/>
        </w:rPr>
      </w:pPr>
      <w:r>
        <w:rPr>
          <w:rFonts w:ascii="Times New Roman" w:hAnsi="Times New Roman" w:cs="Times New Roman"/>
          <w:sz w:val="24"/>
          <w:szCs w:val="20"/>
        </w:rPr>
        <w:t xml:space="preserve">                                    20-11-2018 </w:t>
      </w:r>
    </w:p>
    <w:p w:rsidR="00340EE8" w:rsidRPr="009C1DDC" w:rsidRDefault="00340EE8" w:rsidP="00340EE8">
      <w:pPr>
        <w:pStyle w:val="3"/>
        <w:ind w:left="5749" w:firstLine="11"/>
        <w:jc w:val="left"/>
        <w:rPr>
          <w:b/>
          <w:sz w:val="24"/>
          <w:szCs w:val="24"/>
        </w:rPr>
      </w:pPr>
      <w:r w:rsidRPr="009C1DDC">
        <w:rPr>
          <w:b/>
          <w:sz w:val="24"/>
          <w:szCs w:val="24"/>
        </w:rPr>
        <w:t>Η Γενική Γραμματέας</w:t>
      </w:r>
    </w:p>
    <w:p w:rsidR="00340EE8" w:rsidRPr="009C1DDC" w:rsidRDefault="00340EE8" w:rsidP="00340EE8">
      <w:pPr>
        <w:pStyle w:val="3"/>
        <w:ind w:left="5738" w:firstLine="11"/>
        <w:jc w:val="left"/>
        <w:rPr>
          <w:b/>
          <w:sz w:val="24"/>
          <w:szCs w:val="24"/>
        </w:rPr>
      </w:pPr>
      <w:r w:rsidRPr="009C1DDC">
        <w:rPr>
          <w:b/>
          <w:sz w:val="24"/>
          <w:szCs w:val="24"/>
        </w:rPr>
        <w:t>Έρευνας &amp; Τεχνολογίας</w:t>
      </w:r>
    </w:p>
    <w:p w:rsidR="00340EE8" w:rsidRPr="009C1DDC" w:rsidRDefault="00340EE8" w:rsidP="00340EE8">
      <w:pPr>
        <w:pStyle w:val="3"/>
        <w:jc w:val="left"/>
        <w:rPr>
          <w:b/>
          <w:sz w:val="24"/>
          <w:szCs w:val="24"/>
        </w:rPr>
      </w:pPr>
    </w:p>
    <w:p w:rsidR="00340EE8" w:rsidRPr="009C1DDC" w:rsidRDefault="00340EE8" w:rsidP="00340EE8">
      <w:pPr>
        <w:pStyle w:val="3"/>
        <w:jc w:val="left"/>
        <w:rPr>
          <w:b/>
          <w:sz w:val="24"/>
          <w:szCs w:val="24"/>
        </w:rPr>
      </w:pPr>
    </w:p>
    <w:p w:rsidR="00340EE8" w:rsidRPr="009C1DDC" w:rsidRDefault="00340EE8" w:rsidP="00340EE8">
      <w:pPr>
        <w:pStyle w:val="3"/>
        <w:jc w:val="left"/>
        <w:rPr>
          <w:b/>
          <w:sz w:val="24"/>
          <w:szCs w:val="24"/>
        </w:rPr>
      </w:pPr>
    </w:p>
    <w:p w:rsidR="00340EE8" w:rsidRDefault="00340EE8" w:rsidP="00340EE8">
      <w:pPr>
        <w:rPr>
          <w:rFonts w:ascii="Times New Roman" w:hAnsi="Times New Roman" w:cs="Times New Roman"/>
          <w:sz w:val="20"/>
          <w:szCs w:val="20"/>
        </w:rPr>
      </w:pPr>
      <w:r w:rsidRPr="009C1DDC">
        <w:rPr>
          <w:b/>
          <w:sz w:val="24"/>
          <w:szCs w:val="24"/>
        </w:rPr>
        <w:t xml:space="preserve">     </w:t>
      </w:r>
      <w:r>
        <w:rPr>
          <w:b/>
          <w:sz w:val="24"/>
          <w:szCs w:val="24"/>
        </w:rPr>
        <w:t xml:space="preserve">                                                                                                        </w:t>
      </w:r>
      <w:r w:rsidRPr="009C1DDC">
        <w:rPr>
          <w:b/>
          <w:sz w:val="24"/>
          <w:szCs w:val="24"/>
        </w:rPr>
        <w:t xml:space="preserve">Δρ. Μ. </w:t>
      </w:r>
      <w:proofErr w:type="spellStart"/>
      <w:r w:rsidRPr="009C1DDC">
        <w:rPr>
          <w:b/>
          <w:sz w:val="24"/>
          <w:szCs w:val="24"/>
        </w:rPr>
        <w:t>Κυπριανίδου</w:t>
      </w:r>
      <w:proofErr w:type="spellEnd"/>
    </w:p>
    <w:p w:rsidR="00340EE8" w:rsidRDefault="00340EE8" w:rsidP="00E4750C">
      <w:pPr>
        <w:tabs>
          <w:tab w:val="left" w:pos="1134"/>
        </w:tabs>
        <w:spacing w:line="240" w:lineRule="auto"/>
        <w:ind w:right="-625"/>
        <w:contextualSpacing/>
        <w:rPr>
          <w:rFonts w:ascii="Times New Roman" w:hAnsi="Times New Roman" w:cs="Times New Roman"/>
          <w:sz w:val="20"/>
          <w:szCs w:val="20"/>
        </w:rPr>
      </w:pPr>
    </w:p>
    <w:p w:rsidR="00340EE8" w:rsidRDefault="00340EE8" w:rsidP="00E4750C">
      <w:pPr>
        <w:tabs>
          <w:tab w:val="left" w:pos="1134"/>
        </w:tabs>
        <w:spacing w:line="240" w:lineRule="auto"/>
        <w:ind w:right="-625"/>
        <w:contextualSpacing/>
        <w:rPr>
          <w:rFonts w:ascii="Times New Roman" w:hAnsi="Times New Roman" w:cs="Times New Roman"/>
          <w:sz w:val="20"/>
          <w:szCs w:val="20"/>
        </w:rPr>
      </w:pPr>
      <w:r>
        <w:rPr>
          <w:rFonts w:ascii="Times New Roman" w:hAnsi="Times New Roman" w:cs="Times New Roman"/>
          <w:sz w:val="20"/>
          <w:szCs w:val="20"/>
        </w:rPr>
        <w:t xml:space="preserve">                                                                                                       </w:t>
      </w:r>
      <w:r w:rsidRPr="001334E2">
        <w:rPr>
          <w:rFonts w:ascii="Times New Roman" w:hAnsi="Times New Roman" w:cs="Times New Roman"/>
          <w:sz w:val="20"/>
          <w:szCs w:val="20"/>
        </w:rPr>
        <w:t xml:space="preserve">Αθήνα, </w:t>
      </w:r>
      <w:r>
        <w:rPr>
          <w:rFonts w:ascii="Times New Roman" w:hAnsi="Times New Roman" w:cs="Times New Roman"/>
          <w:sz w:val="20"/>
          <w:szCs w:val="20"/>
        </w:rPr>
        <w:t xml:space="preserve"> 13-11-2018</w:t>
      </w:r>
    </w:p>
    <w:p w:rsidR="0061602D" w:rsidRDefault="00340EE8" w:rsidP="00475101">
      <w:pPr>
        <w:jc w:val="both"/>
        <w:rPr>
          <w:b/>
        </w:rPr>
      </w:pPr>
      <w:r>
        <w:rPr>
          <w:rFonts w:ascii="Times New Roman" w:hAnsi="Times New Roman" w:cs="Times New Roman"/>
          <w:sz w:val="20"/>
          <w:szCs w:val="20"/>
        </w:rPr>
        <w:t xml:space="preserve">                                                                                                       </w:t>
      </w:r>
      <w:proofErr w:type="spellStart"/>
      <w:r w:rsidRPr="001334E2">
        <w:rPr>
          <w:rFonts w:ascii="Times New Roman" w:hAnsi="Times New Roman" w:cs="Times New Roman"/>
          <w:sz w:val="20"/>
          <w:szCs w:val="20"/>
        </w:rPr>
        <w:t>α.π</w:t>
      </w:r>
      <w:proofErr w:type="spellEnd"/>
      <w:r w:rsidRPr="001334E2">
        <w:rPr>
          <w:rFonts w:ascii="Times New Roman" w:hAnsi="Times New Roman" w:cs="Times New Roman"/>
          <w:sz w:val="20"/>
          <w:szCs w:val="20"/>
        </w:rPr>
        <w:t xml:space="preserve">. </w:t>
      </w:r>
      <w:r>
        <w:rPr>
          <w:rFonts w:ascii="Times New Roman" w:hAnsi="Times New Roman" w:cs="Times New Roman"/>
          <w:sz w:val="20"/>
          <w:szCs w:val="20"/>
        </w:rPr>
        <w:t xml:space="preserve"> 193673</w:t>
      </w:r>
      <w:r w:rsidR="00E4750C" w:rsidRPr="000475F0">
        <w:rPr>
          <w:rFonts w:ascii="Times New Roman" w:hAnsi="Times New Roman" w:cs="Times New Roman"/>
          <w:sz w:val="20"/>
          <w:szCs w:val="20"/>
        </w:rPr>
        <w:t xml:space="preserve">                     </w:t>
      </w:r>
    </w:p>
    <w:p w:rsidR="0061602D" w:rsidRDefault="0061602D" w:rsidP="00475101">
      <w:pPr>
        <w:jc w:val="both"/>
        <w:rPr>
          <w:b/>
        </w:rPr>
      </w:pPr>
    </w:p>
    <w:p w:rsidR="0061602D" w:rsidRDefault="0061602D" w:rsidP="00475101">
      <w:pPr>
        <w:jc w:val="both"/>
        <w:rPr>
          <w:b/>
        </w:rPr>
      </w:pPr>
    </w:p>
    <w:p w:rsidR="00E4750C" w:rsidRPr="00475101" w:rsidRDefault="00E4750C" w:rsidP="00475101">
      <w:pPr>
        <w:jc w:val="both"/>
        <w:rPr>
          <w:b/>
          <w:u w:val="single"/>
        </w:rPr>
      </w:pPr>
      <w:r w:rsidRPr="00746BC8">
        <w:rPr>
          <w:b/>
        </w:rPr>
        <w:t>ΘΕΜΑ:</w:t>
      </w:r>
      <w:r>
        <w:rPr>
          <w:b/>
        </w:rPr>
        <w:t xml:space="preserve"> </w:t>
      </w:r>
      <w:r>
        <w:t>Πρόσκληση εκδήλωσης ενδιαφέροντος για τη δράση με τίτλο</w:t>
      </w:r>
      <w:r w:rsidRPr="005E7B38">
        <w:t>:</w:t>
      </w:r>
      <w:r w:rsidR="000D14BE">
        <w:t xml:space="preserve"> </w:t>
      </w:r>
      <w:r w:rsidR="00C16613">
        <w:t>«</w:t>
      </w:r>
      <w:r w:rsidR="00726A77">
        <w:t xml:space="preserve">Δράση για την Έρευνα στον </w:t>
      </w:r>
      <w:proofErr w:type="spellStart"/>
      <w:r w:rsidR="00726A77">
        <w:t>Αγροδιατροφικό</w:t>
      </w:r>
      <w:proofErr w:type="spellEnd"/>
      <w:r w:rsidR="00726A77">
        <w:t xml:space="preserve"> Τομέα της Κρήτης</w:t>
      </w:r>
      <w:r w:rsidR="00C16613">
        <w:t>»</w:t>
      </w:r>
      <w:r w:rsidR="00726A77">
        <w:t xml:space="preserve">, </w:t>
      </w:r>
      <w:r w:rsidRPr="005E7B38">
        <w:t xml:space="preserve"> </w:t>
      </w:r>
      <w:r w:rsidR="00726A77">
        <w:t xml:space="preserve">η οποία </w:t>
      </w:r>
      <w:r w:rsidRPr="005E7B38">
        <w:t xml:space="preserve">εντάσσεται </w:t>
      </w:r>
      <w:r w:rsidR="00014FC8">
        <w:t xml:space="preserve">στο Υποέργο 2, </w:t>
      </w:r>
      <w:r w:rsidR="009100CE" w:rsidRPr="009100CE">
        <w:t xml:space="preserve"> ΠΑΡΕΜΒΑΣΗ Β</w:t>
      </w:r>
      <w:r w:rsidR="00475101" w:rsidRPr="00475101">
        <w:t xml:space="preserve"> </w:t>
      </w:r>
      <w:r w:rsidR="009100CE" w:rsidRPr="009100CE">
        <w:rPr>
          <w:u w:val="single"/>
        </w:rPr>
        <w:t>«</w:t>
      </w:r>
      <w:r w:rsidR="009100CE" w:rsidRPr="009100CE">
        <w:t>Πιλοτική εφαρμογή νέων προτύπων αγροτικής παραγωγής»</w:t>
      </w:r>
      <w:r w:rsidR="00C16613">
        <w:t xml:space="preserve"> του έργου</w:t>
      </w:r>
      <w:r w:rsidRPr="005E7B38">
        <w:t xml:space="preserve"> </w:t>
      </w:r>
      <w:r w:rsidR="00C16613" w:rsidRPr="00C16613">
        <w:t>“</w:t>
      </w:r>
      <w:r w:rsidR="00475101" w:rsidRPr="00475101">
        <w:rPr>
          <w:b/>
        </w:rPr>
        <w:t xml:space="preserve"> </w:t>
      </w:r>
      <w:r w:rsidR="00475101">
        <w:rPr>
          <w:b/>
        </w:rPr>
        <w:t>Εμβληματική Ερευνητική</w:t>
      </w:r>
      <w:r w:rsidR="00475101" w:rsidRPr="00A317F7">
        <w:rPr>
          <w:b/>
        </w:rPr>
        <w:t xml:space="preserve"> Δράσ</w:t>
      </w:r>
      <w:r w:rsidR="00475101">
        <w:rPr>
          <w:b/>
        </w:rPr>
        <w:t>ης</w:t>
      </w:r>
      <w:r w:rsidR="00475101" w:rsidRPr="00A317F7">
        <w:rPr>
          <w:b/>
        </w:rPr>
        <w:t xml:space="preserve"> Εθνικής εμβέλειας για την αξιοποίηση νέων τεχνολογιών στον τομέα της </w:t>
      </w:r>
      <w:proofErr w:type="spellStart"/>
      <w:r w:rsidR="00475101" w:rsidRPr="00A317F7">
        <w:rPr>
          <w:b/>
        </w:rPr>
        <w:t>Αγροδιατροφής</w:t>
      </w:r>
      <w:proofErr w:type="spellEnd"/>
      <w:r w:rsidR="00C16613" w:rsidRPr="00C16613">
        <w:t>”</w:t>
      </w:r>
      <w:r>
        <w:t xml:space="preserve"> με κωδ. αριθ. 2018ΣΕ01300000 του Εθνικού Σκέλους του ΠΔΕ της ΓΓΕΤ</w:t>
      </w:r>
      <w:r w:rsidR="00C16613" w:rsidRPr="00260255">
        <w:t>.</w:t>
      </w:r>
      <w:r>
        <w:t xml:space="preserve">  </w:t>
      </w:r>
    </w:p>
    <w:p w:rsidR="00E4750C" w:rsidRPr="00E4750C" w:rsidRDefault="00E4750C" w:rsidP="00E4750C">
      <w:pPr>
        <w:jc w:val="center"/>
        <w:rPr>
          <w:b/>
        </w:rPr>
      </w:pPr>
      <w:r w:rsidRPr="00E4750C">
        <w:rPr>
          <w:b/>
        </w:rPr>
        <w:lastRenderedPageBreak/>
        <w:t>ΑΠΟΦΑΣΗ</w:t>
      </w:r>
    </w:p>
    <w:p w:rsidR="00F54E84" w:rsidRDefault="00F54E84" w:rsidP="00F54E84">
      <w:pPr>
        <w:jc w:val="both"/>
      </w:pPr>
      <w:r>
        <w:t>Έχοντας υπόψη:</w:t>
      </w:r>
    </w:p>
    <w:p w:rsidR="00F54E84" w:rsidRDefault="00F54E84" w:rsidP="00F54E84">
      <w:pPr>
        <w:jc w:val="both"/>
      </w:pPr>
      <w:r>
        <w:t xml:space="preserve">1. Τις διατάξεις: </w:t>
      </w:r>
    </w:p>
    <w:p w:rsidR="00F54E84" w:rsidRDefault="00F54E84" w:rsidP="00F54E84">
      <w:pPr>
        <w:jc w:val="both"/>
      </w:pPr>
      <w:r>
        <w:t xml:space="preserve">α. </w:t>
      </w:r>
      <w:r w:rsidRPr="00F54E84">
        <w:t xml:space="preserve">Του </w:t>
      </w:r>
      <w:proofErr w:type="spellStart"/>
      <w:r w:rsidRPr="00F54E84">
        <w:t>π.δ</w:t>
      </w:r>
      <w:proofErr w:type="spellEnd"/>
      <w:r w:rsidRPr="00F54E84">
        <w:t>. 63/2005 (ΦΕΚ Α΄ 98) «Κωδικοποίηση της νομοθεσίας για την Κυβέρνηση και τα κυβερνητικά όργανα»,</w:t>
      </w:r>
    </w:p>
    <w:p w:rsidR="00F54E84" w:rsidRDefault="00F54E84" w:rsidP="00F54E84">
      <w:pPr>
        <w:jc w:val="both"/>
      </w:pPr>
      <w:r w:rsidRPr="00F54E84">
        <w:t>β. του ν. 4270/2014  (ΦΕΚ Α' 143) «Αρχές δημοσιονομικής διαχείρισης και εποπτείας (ενσωμάτωση της Οδηγίας 2011/85/ΕΕ) - δημόσιο λογιστικό και άλλες διατάξεις»</w:t>
      </w:r>
      <w:r>
        <w:t>.</w:t>
      </w:r>
      <w:r w:rsidRPr="00F54E84">
        <w:t xml:space="preserve">     </w:t>
      </w:r>
    </w:p>
    <w:p w:rsidR="00F54E84" w:rsidRDefault="00F54E84" w:rsidP="00F54E84">
      <w:pPr>
        <w:jc w:val="both"/>
      </w:pPr>
      <w:r>
        <w:t xml:space="preserve"> 2. Τ</w:t>
      </w:r>
      <w:r w:rsidRPr="00F54E84">
        <w:t>ου ν.3697/08 (ΦΕΚ</w:t>
      </w:r>
      <w:r w:rsidR="00A0694B">
        <w:t xml:space="preserve"> Α’ </w:t>
      </w:r>
      <w:r w:rsidRPr="00F54E84">
        <w:t>194) «Ενίσχυση της διαφάνειας του Κρατικού            Προϋπολογισμού, έλεγχος των δημοσίων δαπανών, μέτρα φορολογικής δικαιοσύνης και άλλες διατάξεις».</w:t>
      </w:r>
    </w:p>
    <w:p w:rsidR="00F54E84" w:rsidRDefault="00F54E84" w:rsidP="00F54E84">
      <w:pPr>
        <w:jc w:val="both"/>
      </w:pPr>
      <w:r>
        <w:t xml:space="preserve">3. </w:t>
      </w:r>
      <w:r w:rsidR="005659E8">
        <w:t>Τ</w:t>
      </w:r>
      <w:r>
        <w:t xml:space="preserve">ου ν. 4310/14 </w:t>
      </w:r>
      <w:r w:rsidRPr="00A0694B">
        <w:t xml:space="preserve">(ΦΕΚ </w:t>
      </w:r>
      <w:r w:rsidR="00A0694B" w:rsidRPr="00A0694B">
        <w:t xml:space="preserve">Α’ </w:t>
      </w:r>
      <w:r w:rsidRPr="00A0694B">
        <w:t>258</w:t>
      </w:r>
      <w:r>
        <w:t xml:space="preserve">) «Έρευνα, Τεχνολογική Ανάπτυξη και Καινοτομία και άλλες διατάξεις», όπως </w:t>
      </w:r>
      <w:r w:rsidR="005659E8">
        <w:t>ισχύει.</w:t>
      </w:r>
    </w:p>
    <w:p w:rsidR="00F54E84" w:rsidRDefault="00F54E84" w:rsidP="00F54E84">
      <w:pPr>
        <w:spacing w:before="120" w:after="0"/>
        <w:jc w:val="both"/>
        <w:rPr>
          <w:rFonts w:cs="Tahoma"/>
        </w:rPr>
      </w:pPr>
      <w:r w:rsidRPr="00F54E84">
        <w:rPr>
          <w:rFonts w:cs="Tahoma"/>
        </w:rPr>
        <w:t xml:space="preserve">4. </w:t>
      </w:r>
      <w:r w:rsidR="005659E8">
        <w:rPr>
          <w:rFonts w:cs="Tahoma"/>
        </w:rPr>
        <w:t>Τ</w:t>
      </w:r>
      <w:r w:rsidRPr="00F54E84">
        <w:rPr>
          <w:rFonts w:cs="Tahoma"/>
        </w:rPr>
        <w:t xml:space="preserve">ην με Α.Π 221711/Γ2/27.12.2016 (ΦΕΚ </w:t>
      </w:r>
      <w:r w:rsidR="005E7B38" w:rsidRPr="00F54E84">
        <w:rPr>
          <w:rFonts w:cs="Tahoma"/>
        </w:rPr>
        <w:t xml:space="preserve">Υ.Ο.Δ.Δ </w:t>
      </w:r>
      <w:r w:rsidRPr="00F54E84">
        <w:rPr>
          <w:rFonts w:cs="Tahoma"/>
        </w:rPr>
        <w:t xml:space="preserve">731) Απόφαση με θέμα «Αποδοχή παραίτησης του Γ.Γ.Ε.Τ του Υπουργείου Παιδείας, Έρευνας και Θρησκευμάτων και διορισμός Γ.Γ.Ε.Τ του Υπουργείου Παιδείας, Έρευνας και Θρησκευμάτων με την οποία διορίζεται η </w:t>
      </w:r>
      <w:proofErr w:type="spellStart"/>
      <w:r w:rsidRPr="00F54E84">
        <w:rPr>
          <w:rFonts w:cs="Tahoma"/>
        </w:rPr>
        <w:t>Κυπριανίδου</w:t>
      </w:r>
      <w:proofErr w:type="spellEnd"/>
      <w:r w:rsidRPr="00F54E84">
        <w:rPr>
          <w:rFonts w:cs="Tahoma"/>
        </w:rPr>
        <w:t xml:space="preserve"> </w:t>
      </w:r>
      <w:proofErr w:type="spellStart"/>
      <w:r w:rsidRPr="00F54E84">
        <w:rPr>
          <w:rFonts w:cs="Tahoma"/>
        </w:rPr>
        <w:t>Ματρώνα</w:t>
      </w:r>
      <w:proofErr w:type="spellEnd"/>
      <w:r w:rsidRPr="00F54E84">
        <w:rPr>
          <w:rFonts w:cs="Tahoma"/>
        </w:rPr>
        <w:t xml:space="preserve"> του Πολυκάρπου σε θέση μετακλητού Γενικού Γραμματέα Έρευνας και Τεχνολογίας.</w:t>
      </w:r>
    </w:p>
    <w:p w:rsidR="00F54E84" w:rsidRDefault="00F54E84" w:rsidP="00F54E84">
      <w:pPr>
        <w:spacing w:before="120" w:after="0"/>
        <w:jc w:val="both"/>
        <w:rPr>
          <w:rFonts w:cs="Tahoma"/>
        </w:rPr>
      </w:pPr>
    </w:p>
    <w:p w:rsidR="00F54E84" w:rsidRDefault="00F54E84" w:rsidP="00532836">
      <w:pPr>
        <w:jc w:val="both"/>
        <w:rPr>
          <w:rFonts w:cs="Tahoma"/>
        </w:rPr>
      </w:pPr>
      <w:r>
        <w:rPr>
          <w:rFonts w:cs="Tahoma"/>
        </w:rPr>
        <w:t>5.</w:t>
      </w:r>
      <w:r w:rsidRPr="00F54E84">
        <w:t xml:space="preserve"> </w:t>
      </w:r>
      <w:r w:rsidR="005659E8">
        <w:rPr>
          <w:rFonts w:cs="Tahoma"/>
        </w:rPr>
        <w:t>Τ</w:t>
      </w:r>
      <w:r w:rsidRPr="00F54E84">
        <w:rPr>
          <w:rFonts w:cs="Tahoma"/>
        </w:rPr>
        <w:t xml:space="preserve">ην με αρ. </w:t>
      </w:r>
      <w:proofErr w:type="spellStart"/>
      <w:r w:rsidRPr="00F54E84">
        <w:rPr>
          <w:rFonts w:cs="Tahoma"/>
        </w:rPr>
        <w:t>πρωτ</w:t>
      </w:r>
      <w:proofErr w:type="spellEnd"/>
      <w:r w:rsidRPr="00F54E84">
        <w:rPr>
          <w:rFonts w:cs="Tahoma"/>
        </w:rPr>
        <w:t xml:space="preserve">. 40023/Υ1/12.03.2018 (ΦΕΚ </w:t>
      </w:r>
      <w:r w:rsidR="005E7B38">
        <w:rPr>
          <w:rFonts w:cs="Tahoma"/>
        </w:rPr>
        <w:t xml:space="preserve">Β’  </w:t>
      </w:r>
      <w:r w:rsidRPr="00F54E84">
        <w:rPr>
          <w:rFonts w:cs="Tahoma"/>
        </w:rPr>
        <w:t xml:space="preserve">867) απόφαση Μεταβίβαση δικαιώματος υπογραφής «Με εντολή Υπουργού», «Με εντολή Αναπληρωτή Υπουργού» και «Με εντολή Υφυπουργού» στους Γενικούς/Διοικητικό και Τομεακούς Γραμματείς του ΥΠ.Π.Ε.Θ., στους Προϊσταμένους Γενικών Διευθύνσεων, Διευθύνσεων, Αυτοτελών Διευθύνσεων, Τμημάτων, Αυτοτελών Τμημάτων της Γενικής Γραμματείας του Υπουργείου Παιδείας, Έρευνας και Θρησκευμάτων, της Γενικής Γραμματείας Θρησκευμάτων, της Γενικής Γραμματείας Νέας Γενιάς και Διά Βίου Μάθησης, της Γενικής Γραμματείας Έρευνας και Τεχνολογίας, στους Περιφερειακούς Διευθυντές Εκπαίδευσης και στους Προϊσταμένους Διευθύνσεων και Τμημάτων των Διευθύνσεων Πρωτοβάθμιας και Δευτεροβάθμιας Εκπαίδευσης, στον Προϊστάμενο της Κεντρικής Υπηρεσίας των Γενικών Αρχείων του Κράτους, καθώς και ορισμός κυρίων </w:t>
      </w:r>
      <w:proofErr w:type="spellStart"/>
      <w:r w:rsidRPr="00F54E84">
        <w:rPr>
          <w:rFonts w:cs="Tahoma"/>
        </w:rPr>
        <w:t>διατακτών</w:t>
      </w:r>
      <w:proofErr w:type="spellEnd"/>
      <w:r w:rsidRPr="00F54E84">
        <w:rPr>
          <w:rFonts w:cs="Tahoma"/>
        </w:rPr>
        <w:t xml:space="preserve"> του Υπουργείου Παιδείας, Έρευνας και Θρησκευμάτων. </w:t>
      </w:r>
    </w:p>
    <w:p w:rsidR="00280779" w:rsidRDefault="00280779" w:rsidP="00532836">
      <w:pPr>
        <w:jc w:val="both"/>
        <w:rPr>
          <w:rFonts w:cs="Tahoma"/>
        </w:rPr>
      </w:pPr>
      <w:r>
        <w:rPr>
          <w:rFonts w:cs="Tahoma"/>
        </w:rPr>
        <w:t xml:space="preserve">6. </w:t>
      </w:r>
      <w:r w:rsidRPr="00280779">
        <w:rPr>
          <w:rFonts w:cs="Tahoma"/>
        </w:rPr>
        <w:t xml:space="preserve">Την με αρ. </w:t>
      </w:r>
      <w:proofErr w:type="spellStart"/>
      <w:r w:rsidRPr="00280779">
        <w:rPr>
          <w:rFonts w:cs="Tahoma"/>
        </w:rPr>
        <w:t>πρωτ</w:t>
      </w:r>
      <w:proofErr w:type="spellEnd"/>
      <w:r w:rsidRPr="00280779">
        <w:rPr>
          <w:rFonts w:cs="Tahoma"/>
        </w:rPr>
        <w:t>. 84833/Ι6/23.05.2018 (ΦΕΚ</w:t>
      </w:r>
      <w:r>
        <w:rPr>
          <w:rFonts w:cs="Tahoma"/>
        </w:rPr>
        <w:t xml:space="preserve"> Β’ 1926</w:t>
      </w:r>
      <w:r w:rsidRPr="00280779">
        <w:rPr>
          <w:rFonts w:cs="Tahoma"/>
        </w:rPr>
        <w:t>) απόφαση του Αναπληρωτή Υπουργού Παιδείας, Έρευνας και Θρησκευμάτων με θέμα «Οδηγός Χρηματοδότησης και Διαχείρισης των κονδυλίων που διαχειρίζεται ο Ειδικός Λογαριασμός Κονδυλίων Έρευνας (ΕΛΚΕ) της Γενικής Γραμματείας Έρευνας και Τεχνολογίας».</w:t>
      </w:r>
    </w:p>
    <w:p w:rsidR="005659E8" w:rsidRDefault="00280779" w:rsidP="00532836">
      <w:pPr>
        <w:jc w:val="both"/>
        <w:rPr>
          <w:rFonts w:cs="Tahoma"/>
        </w:rPr>
      </w:pPr>
      <w:r>
        <w:rPr>
          <w:rFonts w:cs="Tahoma"/>
        </w:rPr>
        <w:t>7</w:t>
      </w:r>
      <w:r w:rsidR="005659E8">
        <w:rPr>
          <w:rFonts w:cs="Tahoma"/>
        </w:rPr>
        <w:t xml:space="preserve">. </w:t>
      </w:r>
      <w:r w:rsidR="005659E8" w:rsidRPr="005659E8">
        <w:rPr>
          <w:rFonts w:cs="Tahoma"/>
        </w:rPr>
        <w:t xml:space="preserve">Το </w:t>
      </w:r>
      <w:proofErr w:type="spellStart"/>
      <w:r w:rsidR="005659E8" w:rsidRPr="005659E8">
        <w:rPr>
          <w:rFonts w:cs="Tahoma"/>
        </w:rPr>
        <w:t>π.δ</w:t>
      </w:r>
      <w:proofErr w:type="spellEnd"/>
      <w:r w:rsidR="005659E8" w:rsidRPr="005659E8">
        <w:rPr>
          <w:rFonts w:cs="Tahoma"/>
        </w:rPr>
        <w:t>. με αριθ. 18/23-02-2018 (</w:t>
      </w:r>
      <w:r w:rsidR="005E7B38">
        <w:rPr>
          <w:rFonts w:cs="Tahoma"/>
        </w:rPr>
        <w:t xml:space="preserve">ΦΕΚ </w:t>
      </w:r>
      <w:r w:rsidR="005659E8" w:rsidRPr="005659E8">
        <w:rPr>
          <w:rFonts w:cs="Tahoma"/>
        </w:rPr>
        <w:t>Α’31) με θέμα «Οργανισμός του Υπουργείου Παιδείας, Έρευνας και Θρησκευμάτων»</w:t>
      </w:r>
      <w:r w:rsidR="005659E8">
        <w:rPr>
          <w:rFonts w:cs="Tahoma"/>
        </w:rPr>
        <w:t>.</w:t>
      </w:r>
    </w:p>
    <w:p w:rsidR="005659E8" w:rsidRDefault="00280779" w:rsidP="00532836">
      <w:pPr>
        <w:jc w:val="both"/>
        <w:rPr>
          <w:rFonts w:cs="Tahoma"/>
        </w:rPr>
      </w:pPr>
      <w:r>
        <w:rPr>
          <w:rFonts w:cs="Tahoma"/>
        </w:rPr>
        <w:t>8</w:t>
      </w:r>
      <w:r w:rsidR="005659E8">
        <w:rPr>
          <w:rFonts w:cs="Tahoma"/>
        </w:rPr>
        <w:t xml:space="preserve">. </w:t>
      </w:r>
      <w:r w:rsidR="005659E8" w:rsidRPr="005659E8">
        <w:rPr>
          <w:rFonts w:cs="Tahoma"/>
        </w:rPr>
        <w:t xml:space="preserve">Το ν. 4386/2016 «Ρυθμίσεις για την έρευνα και άλλες διατάξεις» (ΦΕΚ </w:t>
      </w:r>
      <w:r w:rsidR="005E7B38">
        <w:rPr>
          <w:rFonts w:cs="Tahoma"/>
        </w:rPr>
        <w:t>Β’ 83</w:t>
      </w:r>
      <w:r w:rsidR="005659E8" w:rsidRPr="005659E8">
        <w:rPr>
          <w:rFonts w:cs="Tahoma"/>
        </w:rPr>
        <w:t>), όπως ισχύει.</w:t>
      </w:r>
    </w:p>
    <w:p w:rsidR="005659E8" w:rsidRDefault="00280779" w:rsidP="00532836">
      <w:pPr>
        <w:jc w:val="both"/>
        <w:rPr>
          <w:rFonts w:cs="Tahoma"/>
        </w:rPr>
      </w:pPr>
      <w:r>
        <w:rPr>
          <w:rFonts w:cs="Tahoma"/>
        </w:rPr>
        <w:lastRenderedPageBreak/>
        <w:t>9</w:t>
      </w:r>
      <w:r w:rsidR="005659E8">
        <w:rPr>
          <w:rFonts w:cs="Tahoma"/>
        </w:rPr>
        <w:t xml:space="preserve">. </w:t>
      </w:r>
      <w:r w:rsidR="005659E8" w:rsidRPr="005659E8">
        <w:rPr>
          <w:rFonts w:cs="Tahoma"/>
        </w:rPr>
        <w:t>Το ν. 4412/2016 «Δημόσιες Συμβάσεις Έργων, Προμηθειών και Υπηρεσιών (προσαρμογή στις Οδηγίες 2014/24/ ΕΕ και 2014/25/ΕΕ) (</w:t>
      </w:r>
      <w:r w:rsidR="005E7B38">
        <w:rPr>
          <w:rFonts w:cs="Tahoma"/>
        </w:rPr>
        <w:t xml:space="preserve">ΦΕΚ </w:t>
      </w:r>
      <w:r w:rsidR="005659E8" w:rsidRPr="005659E8">
        <w:rPr>
          <w:rFonts w:cs="Tahoma"/>
        </w:rPr>
        <w:t>Α΄147).</w:t>
      </w:r>
    </w:p>
    <w:p w:rsidR="005659E8" w:rsidRDefault="00280779" w:rsidP="00532836">
      <w:pPr>
        <w:jc w:val="both"/>
        <w:rPr>
          <w:rFonts w:cs="Tahoma"/>
        </w:rPr>
      </w:pPr>
      <w:r>
        <w:rPr>
          <w:rFonts w:cs="Tahoma"/>
        </w:rPr>
        <w:t>10</w:t>
      </w:r>
      <w:r w:rsidR="005659E8">
        <w:rPr>
          <w:rFonts w:cs="Tahoma"/>
        </w:rPr>
        <w:t xml:space="preserve">. </w:t>
      </w:r>
      <w:r w:rsidR="005659E8" w:rsidRPr="005659E8">
        <w:rPr>
          <w:rFonts w:cs="Tahoma"/>
        </w:rPr>
        <w:t xml:space="preserve">Το ν. 4488/2017 (ΦΕΚ </w:t>
      </w:r>
      <w:r w:rsidR="005E7B38">
        <w:rPr>
          <w:rFonts w:cs="Tahoma"/>
        </w:rPr>
        <w:t xml:space="preserve">Α’ </w:t>
      </w:r>
      <w:r w:rsidR="005659E8" w:rsidRPr="005659E8">
        <w:rPr>
          <w:rFonts w:cs="Tahoma"/>
        </w:rPr>
        <w:t>137) «Συνταξιοδοτικές ρυθμίσεις Δημοσίου και λοιπές ασφαλιστικές διατάξεις, ενίσχυση της προστασίας των εργαζομένων, δικαιώματα ατόμων με αναπηρίες και άλλες διατάξεις»</w:t>
      </w:r>
      <w:r w:rsidR="005659E8">
        <w:rPr>
          <w:rFonts w:cs="Tahoma"/>
        </w:rPr>
        <w:t>.</w:t>
      </w:r>
    </w:p>
    <w:p w:rsidR="005659E8" w:rsidRPr="00280779" w:rsidRDefault="005659E8" w:rsidP="00532836">
      <w:pPr>
        <w:jc w:val="both"/>
        <w:rPr>
          <w:rFonts w:cs="Tahoma"/>
        </w:rPr>
      </w:pPr>
      <w:r>
        <w:rPr>
          <w:rFonts w:cs="Tahoma"/>
        </w:rPr>
        <w:t>1</w:t>
      </w:r>
      <w:r w:rsidR="00280779">
        <w:rPr>
          <w:rFonts w:cs="Tahoma"/>
        </w:rPr>
        <w:t>1</w:t>
      </w:r>
      <w:r>
        <w:rPr>
          <w:rFonts w:cs="Tahoma"/>
        </w:rPr>
        <w:t xml:space="preserve">. </w:t>
      </w:r>
      <w:r w:rsidRPr="005659E8">
        <w:rPr>
          <w:rFonts w:cs="Tahoma"/>
        </w:rPr>
        <w:t xml:space="preserve">Την με </w:t>
      </w:r>
      <w:proofErr w:type="spellStart"/>
      <w:r w:rsidRPr="005659E8">
        <w:rPr>
          <w:rFonts w:cs="Tahoma"/>
        </w:rPr>
        <w:t>αρ.πρωτ</w:t>
      </w:r>
      <w:proofErr w:type="spellEnd"/>
      <w:r w:rsidRPr="005659E8">
        <w:rPr>
          <w:rFonts w:cs="Tahoma"/>
        </w:rPr>
        <w:t xml:space="preserve">. 136387/Β9.Α/Φ9/840/16-08-2018 τροποποίηση του Τεχνικού Δελτίου του έργου με κωδ. αρ. 2018ΣΕ01300000 του Εθνικού Σκέλους του ΠΔΕ της ΓΓΕΤ με τίτλο: «Εμβληματική Ερευνητική Δράση Εθνικής εμβέλειας για την αξιοποίηση νέων τεχνολογιών στον τομέα της </w:t>
      </w:r>
      <w:proofErr w:type="spellStart"/>
      <w:r w:rsidRPr="005659E8">
        <w:rPr>
          <w:rFonts w:cs="Tahoma"/>
        </w:rPr>
        <w:t>Αγροδιατροφής</w:t>
      </w:r>
      <w:proofErr w:type="spellEnd"/>
      <w:r w:rsidRPr="005659E8">
        <w:rPr>
          <w:rFonts w:cs="Tahoma"/>
        </w:rPr>
        <w:t xml:space="preserve">, με εξειδίκευση στην </w:t>
      </w:r>
      <w:proofErr w:type="spellStart"/>
      <w:r w:rsidRPr="005659E8">
        <w:rPr>
          <w:rFonts w:cs="Tahoma"/>
        </w:rPr>
        <w:t>γονιδιωματική</w:t>
      </w:r>
      <w:proofErr w:type="spellEnd"/>
      <w:r w:rsidRPr="005659E8">
        <w:rPr>
          <w:rFonts w:cs="Tahoma"/>
        </w:rPr>
        <w:t xml:space="preserve"> τεχνολογία και πιλοτική εφαρμογή στις αλυσίδες αξίας της «Ελιάς», του «Αμπελιού», του </w:t>
      </w:r>
      <w:r>
        <w:rPr>
          <w:rFonts w:cs="Tahoma"/>
        </w:rPr>
        <w:t>«Μελιού» και της «Κτηνοτροφίας».</w:t>
      </w:r>
    </w:p>
    <w:p w:rsidR="00532836" w:rsidRDefault="00532836" w:rsidP="00532836">
      <w:pPr>
        <w:jc w:val="center"/>
        <w:rPr>
          <w:rFonts w:cs="Tahoma"/>
          <w:b/>
        </w:rPr>
      </w:pPr>
      <w:r w:rsidRPr="00532836">
        <w:rPr>
          <w:rFonts w:cs="Tahoma"/>
          <w:b/>
        </w:rPr>
        <w:t>ΑΠΟΦΑΣΙΖΟΥΜΕ</w:t>
      </w:r>
    </w:p>
    <w:p w:rsidR="00080552" w:rsidRPr="00080552" w:rsidRDefault="00080552" w:rsidP="00080552">
      <w:pPr>
        <w:spacing w:after="0" w:line="240" w:lineRule="auto"/>
        <w:jc w:val="both"/>
      </w:pPr>
      <w:r>
        <w:rPr>
          <w:rFonts w:cs="Tahoma"/>
        </w:rPr>
        <w:t>- Απευθύνουμε πρόσκληση εκδήλωσης ενδιαφέροντος για την υλοποίηση της δράσης με τίτλο</w:t>
      </w:r>
      <w:r w:rsidRPr="00080552">
        <w:rPr>
          <w:rFonts w:cs="Tahoma"/>
        </w:rPr>
        <w:t>:</w:t>
      </w:r>
      <w:r>
        <w:rPr>
          <w:rFonts w:cs="Tahoma"/>
        </w:rPr>
        <w:t xml:space="preserve"> </w:t>
      </w:r>
      <w:r w:rsidR="00C16613">
        <w:rPr>
          <w:rFonts w:cs="Tahoma"/>
        </w:rPr>
        <w:t>«</w:t>
      </w:r>
      <w:r w:rsidR="000D14BE" w:rsidRPr="000D14BE">
        <w:rPr>
          <w:b/>
        </w:rPr>
        <w:t xml:space="preserve">Δράση για την Έρευνα στον </w:t>
      </w:r>
      <w:proofErr w:type="spellStart"/>
      <w:r w:rsidR="000D14BE" w:rsidRPr="000D14BE">
        <w:rPr>
          <w:b/>
        </w:rPr>
        <w:t>Αγροδιατροφικό</w:t>
      </w:r>
      <w:proofErr w:type="spellEnd"/>
      <w:r w:rsidR="000D14BE" w:rsidRPr="000D14BE">
        <w:rPr>
          <w:b/>
        </w:rPr>
        <w:t xml:space="preserve"> Τομέα της Κρήτης</w:t>
      </w:r>
      <w:r w:rsidR="00C16613">
        <w:rPr>
          <w:b/>
        </w:rPr>
        <w:t>»</w:t>
      </w:r>
      <w:r w:rsidR="000D14BE">
        <w:t xml:space="preserve"> </w:t>
      </w:r>
      <w:r>
        <w:t xml:space="preserve">και ενδεικτικό προϋπολογισμό </w:t>
      </w:r>
      <w:r w:rsidRPr="00080552">
        <w:rPr>
          <w:b/>
        </w:rPr>
        <w:t>850.000 ευρώ</w:t>
      </w:r>
      <w:r>
        <w:t>.</w:t>
      </w:r>
    </w:p>
    <w:p w:rsidR="00532836" w:rsidRDefault="00532836" w:rsidP="00080552">
      <w:pPr>
        <w:spacing w:after="0" w:line="240" w:lineRule="auto"/>
        <w:jc w:val="both"/>
        <w:rPr>
          <w:rFonts w:cs="Tahoma"/>
        </w:rPr>
      </w:pPr>
    </w:p>
    <w:p w:rsidR="005374FE" w:rsidRDefault="00080552" w:rsidP="00080552">
      <w:pPr>
        <w:spacing w:after="0" w:line="240" w:lineRule="auto"/>
        <w:jc w:val="both"/>
      </w:pPr>
      <w:r w:rsidRPr="00260255">
        <w:rPr>
          <w:rFonts w:cs="Tahoma"/>
        </w:rPr>
        <w:t xml:space="preserve">- Η δράση εντάσσεται </w:t>
      </w:r>
      <w:r w:rsidR="00014FC8">
        <w:t xml:space="preserve">στο Υποέργο 2, </w:t>
      </w:r>
      <w:r w:rsidR="00475101" w:rsidRPr="00E736BE">
        <w:t>ΠΑΡΕΜΒΑΣΗ Β</w:t>
      </w:r>
      <w:r w:rsidR="00475101" w:rsidRPr="00475101">
        <w:t xml:space="preserve"> </w:t>
      </w:r>
      <w:r w:rsidR="00475101" w:rsidRPr="00E736BE">
        <w:rPr>
          <w:u w:val="single"/>
        </w:rPr>
        <w:t>«</w:t>
      </w:r>
      <w:r w:rsidR="00475101" w:rsidRPr="00E736BE">
        <w:t>Πιλοτική εφαρμογή νέων προτύπων αγροτικής παραγωγής»</w:t>
      </w:r>
      <w:r w:rsidR="00475101">
        <w:t xml:space="preserve"> του έργου</w:t>
      </w:r>
      <w:r w:rsidR="00475101" w:rsidRPr="005E7B38">
        <w:t xml:space="preserve"> </w:t>
      </w:r>
      <w:r w:rsidR="00475101" w:rsidRPr="00475101">
        <w:t>“</w:t>
      </w:r>
      <w:r w:rsidR="009100CE" w:rsidRPr="009100CE">
        <w:t xml:space="preserve"> Εμβληματική Ερευνητική Δράσης Εθνικής εμβέλειας για την αξιοποίηση νέων τεχνολογιών στον τομέα της </w:t>
      </w:r>
      <w:proofErr w:type="spellStart"/>
      <w:r w:rsidR="009100CE" w:rsidRPr="009100CE">
        <w:t>Αγροδιατροφής</w:t>
      </w:r>
      <w:proofErr w:type="spellEnd"/>
      <w:r w:rsidR="00475101" w:rsidRPr="00C16613">
        <w:t>”</w:t>
      </w:r>
      <w:r w:rsidR="00475101">
        <w:t xml:space="preserve"> </w:t>
      </w:r>
      <w:r w:rsidRPr="00260255">
        <w:t xml:space="preserve">και θα υλοποιηθεί μέσω </w:t>
      </w:r>
      <w:r w:rsidR="005F51FD" w:rsidRPr="00260255">
        <w:t xml:space="preserve">της συνεργασίας </w:t>
      </w:r>
      <w:r w:rsidR="00475101">
        <w:t>τεσσάρων</w:t>
      </w:r>
      <w:r w:rsidR="005F51FD" w:rsidRPr="00260255">
        <w:t xml:space="preserve"> ιδρυμάτων </w:t>
      </w:r>
      <w:r w:rsidR="005374FE" w:rsidRPr="00260255">
        <w:t xml:space="preserve"> και συγκεκριμένα:</w:t>
      </w:r>
    </w:p>
    <w:p w:rsidR="005374FE" w:rsidRDefault="005374FE" w:rsidP="00080552">
      <w:pPr>
        <w:spacing w:after="0" w:line="240" w:lineRule="auto"/>
        <w:jc w:val="both"/>
      </w:pPr>
    </w:p>
    <w:p w:rsidR="000D14BE" w:rsidRDefault="000D14BE" w:rsidP="005374FE">
      <w:pPr>
        <w:spacing w:after="0"/>
        <w:jc w:val="both"/>
      </w:pPr>
      <w:r>
        <w:t>Στόχος της δράσης είναι η Πιλοτική εφαρμογή νέων προτύπων αγροτικής παραγωγής στο πλαίσιο «Έρευνα-</w:t>
      </w:r>
      <w:r w:rsidR="00C16613">
        <w:t>Καινοτομία-</w:t>
      </w:r>
      <w:proofErr w:type="spellStart"/>
      <w:r>
        <w:t>Εκπαίδευσ</w:t>
      </w:r>
      <w:proofErr w:type="spellEnd"/>
      <w:r>
        <w:t>η»</w:t>
      </w:r>
      <w:r w:rsidR="00C16613">
        <w:t xml:space="preserve"> (όπως αναλύεται κατωτέρω)</w:t>
      </w:r>
      <w:r>
        <w:t xml:space="preserve"> τα οποία θα αξιοποιούν νέες τεχνολογίες και καινοτομικές τεχνικές σ</w:t>
      </w:r>
      <w:r w:rsidR="00E73F8A">
        <w:t xml:space="preserve">τη </w:t>
      </w:r>
      <w:r>
        <w:t>περιοχ</w:t>
      </w:r>
      <w:r w:rsidR="00E73F8A">
        <w:t>ή</w:t>
      </w:r>
      <w:r>
        <w:t xml:space="preserve"> της </w:t>
      </w:r>
      <w:r w:rsidR="00E73F8A">
        <w:t>Κρήτης</w:t>
      </w:r>
      <w:r w:rsidR="003F5489">
        <w:t>,</w:t>
      </w:r>
      <w:r>
        <w:t xml:space="preserve"> οι οποίες δια</w:t>
      </w:r>
      <w:r w:rsidR="00A63720">
        <w:t>θ</w:t>
      </w:r>
      <w:r>
        <w:t>έτουν σημαντικές αναξιοποίητες υποδομές (κτήρια, εργαστήρια, εκτάσεις καλλιεργήσιμων γαιών)</w:t>
      </w:r>
      <w:r w:rsidR="00D639FB">
        <w:t>.</w:t>
      </w:r>
      <w:r w:rsidR="003F5489">
        <w:t xml:space="preserve"> Η υλοποίηση ενός σπονδυλωτού ερευνητικού και αναπτυξιακού έργου, σε κύρια αντικείμενα του </w:t>
      </w:r>
      <w:proofErr w:type="spellStart"/>
      <w:r w:rsidR="003F5489">
        <w:t>αγροδιατροφικού</w:t>
      </w:r>
      <w:proofErr w:type="spellEnd"/>
      <w:r w:rsidR="003F5489">
        <w:t xml:space="preserve"> τομέα, όπως αυτός έχει αναπτυχθεί και συνεχίζει να </w:t>
      </w:r>
      <w:r w:rsidR="00E7178C">
        <w:t>αναπτύσσεται</w:t>
      </w:r>
      <w:r w:rsidR="003F5489">
        <w:t xml:space="preserve"> στην Κρήτη, με έμφαση σε δράσεις επιδεικτικού – και άμεσα αφομοιώσ</w:t>
      </w:r>
      <w:r w:rsidR="00E7178C">
        <w:t>ι</w:t>
      </w:r>
      <w:r w:rsidR="003F5489">
        <w:t>μου στην παραγωγή – χαρακτήρα και με ταυτόχρονη αξιοποίηση υπαρχουσών δομών σε</w:t>
      </w:r>
      <w:r w:rsidR="00475101">
        <w:t xml:space="preserve"> τέσσερα</w:t>
      </w:r>
      <w:r w:rsidR="003F5489">
        <w:t xml:space="preserve"> </w:t>
      </w:r>
      <w:r w:rsidR="00E7178C">
        <w:t>διαφορετικά</w:t>
      </w:r>
      <w:r w:rsidR="003F5489">
        <w:t xml:space="preserve"> σημεία της Κρήτης από </w:t>
      </w:r>
      <w:r w:rsidR="00475101">
        <w:t>τέσσερα</w:t>
      </w:r>
      <w:r w:rsidR="003F5489">
        <w:t xml:space="preserve"> συνεργαζόμενα Ιδρύματα. </w:t>
      </w:r>
    </w:p>
    <w:p w:rsidR="00E7178C" w:rsidRDefault="00E7178C" w:rsidP="005374FE">
      <w:pPr>
        <w:spacing w:after="0"/>
        <w:jc w:val="both"/>
      </w:pPr>
    </w:p>
    <w:p w:rsidR="003F7E08" w:rsidRPr="00670706" w:rsidRDefault="003F7E08" w:rsidP="003F7E08">
      <w:pPr>
        <w:pStyle w:val="a4"/>
        <w:spacing w:after="0" w:line="240" w:lineRule="auto"/>
        <w:jc w:val="both"/>
      </w:pPr>
    </w:p>
    <w:p w:rsidR="003F7E08" w:rsidRPr="00306A3B" w:rsidRDefault="003F7E08" w:rsidP="003F7E08">
      <w:pPr>
        <w:spacing w:before="100" w:beforeAutospacing="1" w:after="100" w:afterAutospacing="1"/>
        <w:jc w:val="both"/>
      </w:pPr>
      <w:r w:rsidRPr="00306A3B">
        <w:t xml:space="preserve">Οι δομές αυτές θα αποτελέσουν ένα νέο υπόδειγμα αγροτικής </w:t>
      </w:r>
      <w:r w:rsidR="00D819E5">
        <w:t>έρευνας</w:t>
      </w:r>
      <w:r w:rsidR="00D819E5" w:rsidRPr="00306A3B">
        <w:t xml:space="preserve"> </w:t>
      </w:r>
      <w:r w:rsidRPr="00306A3B">
        <w:t>και θα συμβάλλουν στην:</w:t>
      </w:r>
    </w:p>
    <w:p w:rsidR="003F7E08" w:rsidRPr="00306A3B" w:rsidRDefault="003F7E08" w:rsidP="003F7E08">
      <w:pPr>
        <w:pStyle w:val="a4"/>
        <w:numPr>
          <w:ilvl w:val="0"/>
          <w:numId w:val="8"/>
        </w:numPr>
        <w:spacing w:before="100" w:beforeAutospacing="1" w:after="100" w:afterAutospacing="1" w:line="240" w:lineRule="auto"/>
        <w:jc w:val="both"/>
      </w:pPr>
      <w:r w:rsidRPr="00306A3B">
        <w:t>Κινητοποίηση, ενεργοποίηση και διασύνδεση ομάδων παραγωγών, της Ακαδημαϊκής και Ερευνητικής Κοινότητας και δημοσίων φορέων.</w:t>
      </w:r>
    </w:p>
    <w:p w:rsidR="003F7E08" w:rsidRPr="00306A3B" w:rsidRDefault="003F7E08" w:rsidP="003F7E08">
      <w:pPr>
        <w:pStyle w:val="a4"/>
        <w:numPr>
          <w:ilvl w:val="0"/>
          <w:numId w:val="8"/>
        </w:numPr>
        <w:spacing w:before="100" w:beforeAutospacing="1" w:after="100" w:afterAutospacing="1" w:line="240" w:lineRule="auto"/>
        <w:jc w:val="both"/>
      </w:pPr>
      <w:r w:rsidRPr="00306A3B">
        <w:t>Δημιουργία τοπικής δεξαμενής σκέψης (</w:t>
      </w:r>
      <w:proofErr w:type="spellStart"/>
      <w:r w:rsidRPr="00306A3B">
        <w:rPr>
          <w:i/>
        </w:rPr>
        <w:t>Regional</w:t>
      </w:r>
      <w:proofErr w:type="spellEnd"/>
      <w:r w:rsidRPr="00306A3B">
        <w:rPr>
          <w:i/>
        </w:rPr>
        <w:t xml:space="preserve"> </w:t>
      </w:r>
      <w:proofErr w:type="spellStart"/>
      <w:r w:rsidRPr="00306A3B">
        <w:rPr>
          <w:i/>
        </w:rPr>
        <w:t>Think</w:t>
      </w:r>
      <w:proofErr w:type="spellEnd"/>
      <w:r w:rsidRPr="00306A3B">
        <w:rPr>
          <w:i/>
        </w:rPr>
        <w:t xml:space="preserve"> </w:t>
      </w:r>
      <w:proofErr w:type="spellStart"/>
      <w:r w:rsidRPr="00306A3B">
        <w:rPr>
          <w:i/>
        </w:rPr>
        <w:t>tank</w:t>
      </w:r>
      <w:proofErr w:type="spellEnd"/>
      <w:r w:rsidRPr="00306A3B">
        <w:t>), η οποία</w:t>
      </w:r>
      <w:r w:rsidRPr="00306A3B">
        <w:rPr>
          <w:b/>
          <w:i/>
        </w:rPr>
        <w:t xml:space="preserve"> </w:t>
      </w:r>
      <w:r w:rsidRPr="00306A3B">
        <w:t>θα αναδείξει δυνατά και αδύνατα σημεία, τομείς προτεραιότητας, επενδυτικές ευκαιρίες, τεχνολογικές προκλήσεις και καινοτόμες στρατηγικές.</w:t>
      </w:r>
    </w:p>
    <w:p w:rsidR="003F7E08" w:rsidRPr="00306A3B" w:rsidRDefault="003F7E08" w:rsidP="003F7E08">
      <w:pPr>
        <w:pStyle w:val="a4"/>
        <w:numPr>
          <w:ilvl w:val="0"/>
          <w:numId w:val="8"/>
        </w:numPr>
        <w:spacing w:before="100" w:beforeAutospacing="1" w:after="100" w:afterAutospacing="1" w:line="240" w:lineRule="auto"/>
        <w:jc w:val="both"/>
      </w:pPr>
      <w:r w:rsidRPr="00306A3B">
        <w:t>Εισαγωγή νέων τεχνολογιών στην παραγωγική διαδικασία</w:t>
      </w:r>
    </w:p>
    <w:p w:rsidR="003F7E08" w:rsidRDefault="003F7E08" w:rsidP="003F7E08">
      <w:pPr>
        <w:pStyle w:val="a4"/>
        <w:numPr>
          <w:ilvl w:val="0"/>
          <w:numId w:val="8"/>
        </w:numPr>
        <w:spacing w:before="100" w:beforeAutospacing="1" w:after="100" w:afterAutospacing="1" w:line="240" w:lineRule="auto"/>
        <w:jc w:val="both"/>
      </w:pPr>
      <w:r w:rsidRPr="00306A3B">
        <w:t>Αξιοποίηση των υπαρχόντων γεωργικών εκτάσεων για καινοτόμες δράσεις νέων αγροτών</w:t>
      </w:r>
    </w:p>
    <w:p w:rsidR="009648AB" w:rsidRDefault="009648AB" w:rsidP="009648AB">
      <w:pPr>
        <w:pStyle w:val="a4"/>
        <w:spacing w:before="100" w:beforeAutospacing="1" w:after="100" w:afterAutospacing="1" w:line="240" w:lineRule="auto"/>
        <w:jc w:val="both"/>
      </w:pPr>
    </w:p>
    <w:p w:rsidR="009648AB" w:rsidRDefault="009648AB" w:rsidP="009648AB">
      <w:pPr>
        <w:pStyle w:val="a4"/>
        <w:spacing w:before="100" w:beforeAutospacing="1" w:after="100" w:afterAutospacing="1" w:line="240" w:lineRule="auto"/>
        <w:jc w:val="both"/>
      </w:pPr>
    </w:p>
    <w:p w:rsidR="009648AB" w:rsidRPr="00C16613" w:rsidRDefault="009648AB" w:rsidP="009648AB">
      <w:pPr>
        <w:spacing w:after="0" w:line="240" w:lineRule="auto"/>
        <w:jc w:val="both"/>
      </w:pPr>
      <w:r w:rsidRPr="00C16613">
        <w:t xml:space="preserve">Οι επιμέρους στόχοι του έργου είναι: </w:t>
      </w:r>
    </w:p>
    <w:p w:rsidR="009648AB" w:rsidRPr="00C16613" w:rsidRDefault="009648AB" w:rsidP="009648AB">
      <w:pPr>
        <w:pStyle w:val="a4"/>
        <w:numPr>
          <w:ilvl w:val="0"/>
          <w:numId w:val="5"/>
        </w:numPr>
        <w:spacing w:after="0" w:line="240" w:lineRule="auto"/>
        <w:jc w:val="both"/>
      </w:pPr>
      <w:r w:rsidRPr="00C16613">
        <w:t xml:space="preserve">Να φέρει ακόμα πιο κοντά τα </w:t>
      </w:r>
      <w:r w:rsidR="00340EE8" w:rsidRPr="00C16613">
        <w:t>τ</w:t>
      </w:r>
      <w:r w:rsidR="00340EE8">
        <w:t>έσσερα</w:t>
      </w:r>
      <w:r w:rsidR="00340EE8" w:rsidRPr="00C16613">
        <w:t xml:space="preserve"> </w:t>
      </w:r>
      <w:r w:rsidRPr="00C16613">
        <w:t xml:space="preserve">συνεργαζόμενα Ιδρύματα, δημιουργώντας έτσι ένα ισχυρό πλέγμα συνεργασίας και δυνατότητας συνέχισης της κοινής ερευνητικής δραστηριότητας. </w:t>
      </w:r>
    </w:p>
    <w:p w:rsidR="009648AB" w:rsidRPr="00C16613" w:rsidRDefault="009648AB" w:rsidP="009648AB">
      <w:pPr>
        <w:pStyle w:val="a4"/>
        <w:numPr>
          <w:ilvl w:val="0"/>
          <w:numId w:val="5"/>
        </w:numPr>
        <w:spacing w:after="0" w:line="240" w:lineRule="auto"/>
        <w:jc w:val="both"/>
      </w:pPr>
      <w:r w:rsidRPr="00C16613">
        <w:t xml:space="preserve">Να αξιοποιήσει τη συσσωρευμένη εμπειρία στο κεντρικό αντικείμενο και των </w:t>
      </w:r>
      <w:r w:rsidR="00F17309">
        <w:t xml:space="preserve">τεσσάρων </w:t>
      </w:r>
      <w:bookmarkStart w:id="0" w:name="_GoBack"/>
      <w:bookmarkEnd w:id="0"/>
      <w:r w:rsidRPr="00C16613">
        <w:t xml:space="preserve"> Ιδρυμάτων, ενεργοποιώντας με τον πλέον παραγωγικό τρόπο έμπειρους ερευνητές και κυρίως δίνοντας τη δυνατότητα να προσληφθούν νέοι. </w:t>
      </w:r>
    </w:p>
    <w:p w:rsidR="009648AB" w:rsidRPr="00C16613" w:rsidRDefault="009648AB" w:rsidP="009648AB">
      <w:pPr>
        <w:pStyle w:val="a4"/>
        <w:numPr>
          <w:ilvl w:val="0"/>
          <w:numId w:val="5"/>
        </w:numPr>
        <w:spacing w:after="0" w:line="240" w:lineRule="auto"/>
        <w:jc w:val="both"/>
      </w:pPr>
      <w:r w:rsidRPr="00C16613">
        <w:t xml:space="preserve">Να αξιοποιήσει τις δομές των τεσσάρων σημείων αναφοράς, ώστε να μπορούν να λειτουργήσουν ως χώροι μετάδοσης των ερευνητικών αποτελεσμάτων αλλά και εκπαίδευσης των παραγωγών σε νέες τεχνικές. </w:t>
      </w:r>
    </w:p>
    <w:p w:rsidR="009648AB" w:rsidRPr="00C16613" w:rsidRDefault="009648AB" w:rsidP="009648AB">
      <w:pPr>
        <w:pStyle w:val="a4"/>
        <w:numPr>
          <w:ilvl w:val="0"/>
          <w:numId w:val="5"/>
        </w:numPr>
        <w:spacing w:after="0" w:line="240" w:lineRule="auto"/>
        <w:jc w:val="both"/>
      </w:pPr>
      <w:r w:rsidRPr="00C16613">
        <w:t xml:space="preserve">Να συνεισφέρει με τον καλύτερο δυνατό τρόπο στον επαναπατρισμό ερευνητών και την ενίσχυση της τοπικής οικονομίας με ανθρώπους υψηλών </w:t>
      </w:r>
      <w:proofErr w:type="spellStart"/>
      <w:r w:rsidRPr="00C16613">
        <w:t>δυνατότητων</w:t>
      </w:r>
      <w:proofErr w:type="spellEnd"/>
      <w:r w:rsidRPr="00C16613">
        <w:t xml:space="preserve"> και γνώσεων. </w:t>
      </w:r>
    </w:p>
    <w:p w:rsidR="009648AB" w:rsidRPr="00306A3B" w:rsidRDefault="009648AB" w:rsidP="009648AB">
      <w:pPr>
        <w:pStyle w:val="a4"/>
        <w:spacing w:before="100" w:beforeAutospacing="1" w:after="100" w:afterAutospacing="1" w:line="240" w:lineRule="auto"/>
        <w:jc w:val="both"/>
      </w:pPr>
    </w:p>
    <w:p w:rsidR="00080552" w:rsidRPr="00080552" w:rsidRDefault="00080552" w:rsidP="005374FE">
      <w:pPr>
        <w:spacing w:after="0" w:line="240" w:lineRule="auto"/>
        <w:jc w:val="both"/>
        <w:rPr>
          <w:rFonts w:cs="Tahoma"/>
        </w:rPr>
      </w:pPr>
    </w:p>
    <w:p w:rsidR="005374FE" w:rsidRPr="00830DE7" w:rsidRDefault="005374FE" w:rsidP="005374FE">
      <w:pPr>
        <w:pStyle w:val="3"/>
        <w:numPr>
          <w:ilvl w:val="0"/>
          <w:numId w:val="2"/>
        </w:numPr>
        <w:tabs>
          <w:tab w:val="left" w:pos="-142"/>
          <w:tab w:val="left" w:pos="993"/>
        </w:tabs>
        <w:rPr>
          <w:b/>
          <w:iCs/>
          <w:sz w:val="24"/>
          <w:szCs w:val="24"/>
        </w:rPr>
      </w:pPr>
      <w:r w:rsidRPr="00830DE7">
        <w:rPr>
          <w:b/>
          <w:iCs/>
          <w:sz w:val="24"/>
          <w:szCs w:val="24"/>
        </w:rPr>
        <w:t>Δυνητικοί τελικοί δικαιούχοι της δράσης είναι οι εξής:</w:t>
      </w:r>
    </w:p>
    <w:p w:rsidR="005374FE" w:rsidRPr="00FE7EA9" w:rsidRDefault="005374FE" w:rsidP="005374FE">
      <w:pPr>
        <w:pStyle w:val="3"/>
        <w:numPr>
          <w:ilvl w:val="0"/>
          <w:numId w:val="3"/>
        </w:numPr>
        <w:rPr>
          <w:rFonts w:asciiTheme="minorHAnsi" w:eastAsiaTheme="minorHAnsi" w:hAnsiTheme="minorHAnsi" w:cstheme="minorBidi"/>
          <w:szCs w:val="22"/>
        </w:rPr>
      </w:pPr>
      <w:r w:rsidRPr="00FE7EA9">
        <w:rPr>
          <w:rFonts w:asciiTheme="minorHAnsi" w:eastAsiaTheme="minorHAnsi" w:hAnsiTheme="minorHAnsi" w:cstheme="minorBidi"/>
          <w:szCs w:val="22"/>
        </w:rPr>
        <w:t>Ελληνικός Γεωργικός Οργανισμός (ΕΛΓΟ) ΔΗΜΗΤΡΑ</w:t>
      </w:r>
    </w:p>
    <w:p w:rsidR="005374FE" w:rsidRPr="00FE7EA9" w:rsidRDefault="005374FE" w:rsidP="005374FE">
      <w:pPr>
        <w:pStyle w:val="3"/>
        <w:numPr>
          <w:ilvl w:val="0"/>
          <w:numId w:val="4"/>
        </w:numPr>
        <w:rPr>
          <w:rFonts w:asciiTheme="minorHAnsi" w:eastAsiaTheme="minorHAnsi" w:hAnsiTheme="minorHAnsi" w:cstheme="minorBidi"/>
          <w:szCs w:val="22"/>
        </w:rPr>
      </w:pPr>
      <w:r w:rsidRPr="00FE7EA9">
        <w:rPr>
          <w:rFonts w:asciiTheme="minorHAnsi" w:eastAsiaTheme="minorHAnsi" w:hAnsiTheme="minorHAnsi" w:cstheme="minorBidi"/>
          <w:szCs w:val="22"/>
        </w:rPr>
        <w:t>Ίδρυμα Τεχνολογίας και Έρευνας (ΙΤΕ)</w:t>
      </w:r>
    </w:p>
    <w:p w:rsidR="005374FE" w:rsidRDefault="005374FE" w:rsidP="005374FE">
      <w:pPr>
        <w:pStyle w:val="3"/>
        <w:numPr>
          <w:ilvl w:val="0"/>
          <w:numId w:val="4"/>
        </w:numPr>
        <w:rPr>
          <w:rFonts w:asciiTheme="minorHAnsi" w:eastAsiaTheme="minorHAnsi" w:hAnsiTheme="minorHAnsi" w:cstheme="minorBidi"/>
          <w:szCs w:val="22"/>
        </w:rPr>
      </w:pPr>
      <w:r w:rsidRPr="00FE7EA9">
        <w:rPr>
          <w:rFonts w:asciiTheme="minorHAnsi" w:eastAsiaTheme="minorHAnsi" w:hAnsiTheme="minorHAnsi" w:cstheme="minorBidi"/>
          <w:szCs w:val="22"/>
        </w:rPr>
        <w:t xml:space="preserve">Τεχνολογικό </w:t>
      </w:r>
      <w:r w:rsidR="00340EE8">
        <w:rPr>
          <w:rFonts w:asciiTheme="minorHAnsi" w:eastAsiaTheme="minorHAnsi" w:hAnsiTheme="minorHAnsi" w:cstheme="minorBidi"/>
          <w:szCs w:val="22"/>
        </w:rPr>
        <w:t xml:space="preserve">Εκπαιδευτικό  </w:t>
      </w:r>
      <w:r w:rsidRPr="00FE7EA9">
        <w:rPr>
          <w:rFonts w:asciiTheme="minorHAnsi" w:eastAsiaTheme="minorHAnsi" w:hAnsiTheme="minorHAnsi" w:cstheme="minorBidi"/>
          <w:szCs w:val="22"/>
        </w:rPr>
        <w:t>Ίδρυμα Κρήτης</w:t>
      </w:r>
      <w:r w:rsidR="00340EE8">
        <w:rPr>
          <w:rFonts w:asciiTheme="minorHAnsi" w:eastAsiaTheme="minorHAnsi" w:hAnsiTheme="minorHAnsi" w:cstheme="minorBidi"/>
          <w:szCs w:val="22"/>
        </w:rPr>
        <w:t xml:space="preserve">  </w:t>
      </w:r>
      <w:r w:rsidR="00340EE8" w:rsidRPr="00FE7EA9">
        <w:rPr>
          <w:rFonts w:asciiTheme="minorHAnsi" w:eastAsiaTheme="minorHAnsi" w:hAnsiTheme="minorHAnsi" w:cstheme="minorBidi"/>
          <w:szCs w:val="22"/>
        </w:rPr>
        <w:t>(ΤΕΙ)</w:t>
      </w:r>
    </w:p>
    <w:p w:rsidR="00F17309" w:rsidRPr="00FE7EA9" w:rsidRDefault="00F17309" w:rsidP="005374FE">
      <w:pPr>
        <w:pStyle w:val="3"/>
        <w:numPr>
          <w:ilvl w:val="0"/>
          <w:numId w:val="4"/>
        </w:numPr>
        <w:rPr>
          <w:rFonts w:asciiTheme="minorHAnsi" w:eastAsiaTheme="minorHAnsi" w:hAnsiTheme="minorHAnsi" w:cstheme="minorBidi"/>
          <w:szCs w:val="22"/>
        </w:rPr>
      </w:pPr>
      <w:r>
        <w:rPr>
          <w:rFonts w:asciiTheme="minorHAnsi" w:eastAsiaTheme="minorHAnsi" w:hAnsiTheme="minorHAnsi" w:cstheme="minorBidi"/>
          <w:szCs w:val="22"/>
        </w:rPr>
        <w:t>Πανεπιστήμιο Κρήτης</w:t>
      </w:r>
    </w:p>
    <w:p w:rsidR="00F54E84" w:rsidRPr="00FE7EA9" w:rsidRDefault="00F54E84" w:rsidP="00F54E84">
      <w:pPr>
        <w:spacing w:before="120" w:after="0"/>
        <w:jc w:val="both"/>
      </w:pPr>
    </w:p>
    <w:p w:rsidR="0003098B" w:rsidRDefault="0003098B" w:rsidP="005374FE">
      <w:pPr>
        <w:pStyle w:val="3"/>
        <w:ind w:left="-426" w:firstLine="0"/>
        <w:rPr>
          <w:b/>
          <w:sz w:val="24"/>
          <w:szCs w:val="24"/>
        </w:rPr>
      </w:pPr>
    </w:p>
    <w:p w:rsidR="005374FE" w:rsidRPr="00A44FE0" w:rsidRDefault="005374FE" w:rsidP="005374FE">
      <w:pPr>
        <w:pStyle w:val="3"/>
        <w:ind w:left="-426" w:firstLine="0"/>
        <w:rPr>
          <w:b/>
          <w:sz w:val="24"/>
          <w:szCs w:val="24"/>
        </w:rPr>
      </w:pPr>
      <w:r w:rsidRPr="00A44FE0">
        <w:rPr>
          <w:b/>
          <w:sz w:val="24"/>
          <w:szCs w:val="24"/>
        </w:rPr>
        <w:t>Διαδικασία υλοποίησης της δράσης</w:t>
      </w:r>
    </w:p>
    <w:p w:rsidR="005374FE" w:rsidRDefault="005374FE" w:rsidP="005374FE">
      <w:pPr>
        <w:pStyle w:val="3"/>
        <w:ind w:left="-426" w:firstLine="0"/>
        <w:rPr>
          <w:sz w:val="24"/>
          <w:szCs w:val="24"/>
        </w:rPr>
      </w:pPr>
    </w:p>
    <w:p w:rsidR="005374FE" w:rsidRPr="00FE7EA9" w:rsidRDefault="005374FE" w:rsidP="005374FE">
      <w:pPr>
        <w:pStyle w:val="3"/>
        <w:ind w:left="-426" w:firstLine="0"/>
        <w:rPr>
          <w:rFonts w:asciiTheme="minorHAnsi" w:eastAsiaTheme="minorHAnsi" w:hAnsiTheme="minorHAnsi" w:cstheme="minorBidi"/>
          <w:szCs w:val="22"/>
        </w:rPr>
      </w:pPr>
      <w:r w:rsidRPr="00FE7EA9">
        <w:rPr>
          <w:rFonts w:asciiTheme="minorHAnsi" w:eastAsiaTheme="minorHAnsi" w:hAnsiTheme="minorHAnsi" w:cstheme="minorBidi"/>
          <w:szCs w:val="22"/>
        </w:rPr>
        <w:t xml:space="preserve">Προκειμένου να υλοποιηθεί η παραπάνω δράση καλούνται οι δυνητικοί τελικοί δικαιούχοι να υποβάλλουν Τεχνικά Δελτία σύμφωνα με το συνημμένο Τεχνικό Παράρτημα το οποίο αποτελεί αναπόσπαστο τμήμα της παρούσας Απόφασης. Τα Τεχνικά Δελτία υποβάλλονται στην ακόλουθη διεύθυνση: </w:t>
      </w:r>
    </w:p>
    <w:p w:rsidR="005374FE" w:rsidRPr="00FE7EA9" w:rsidRDefault="005374FE" w:rsidP="005374FE">
      <w:pPr>
        <w:pStyle w:val="3"/>
        <w:ind w:left="-426" w:firstLine="0"/>
        <w:rPr>
          <w:rFonts w:asciiTheme="minorHAnsi" w:eastAsiaTheme="minorHAnsi" w:hAnsiTheme="minorHAnsi" w:cstheme="minorBidi"/>
          <w:b/>
          <w:szCs w:val="22"/>
        </w:rPr>
      </w:pPr>
      <w:r w:rsidRPr="00FE7EA9">
        <w:rPr>
          <w:rFonts w:asciiTheme="minorHAnsi" w:eastAsiaTheme="minorHAnsi" w:hAnsiTheme="minorHAnsi" w:cstheme="minorBidi"/>
          <w:b/>
          <w:szCs w:val="22"/>
        </w:rPr>
        <w:t>Γενική Γραμματεία Έρευνας και Τεχνολογίας</w:t>
      </w:r>
    </w:p>
    <w:p w:rsidR="005374FE" w:rsidRPr="00FE7EA9" w:rsidRDefault="005374FE" w:rsidP="005374FE">
      <w:pPr>
        <w:pStyle w:val="3"/>
        <w:ind w:left="-426" w:firstLine="0"/>
        <w:rPr>
          <w:rFonts w:asciiTheme="minorHAnsi" w:eastAsiaTheme="minorHAnsi" w:hAnsiTheme="minorHAnsi" w:cstheme="minorBidi"/>
          <w:b/>
          <w:szCs w:val="22"/>
        </w:rPr>
      </w:pPr>
      <w:r w:rsidRPr="00FE7EA9">
        <w:rPr>
          <w:rFonts w:asciiTheme="minorHAnsi" w:eastAsiaTheme="minorHAnsi" w:hAnsiTheme="minorHAnsi" w:cstheme="minorBidi"/>
          <w:b/>
          <w:szCs w:val="22"/>
        </w:rPr>
        <w:t>Μεσογείων 14-18</w:t>
      </w:r>
    </w:p>
    <w:p w:rsidR="005374FE" w:rsidRPr="00FE7EA9" w:rsidRDefault="005374FE" w:rsidP="005374FE">
      <w:pPr>
        <w:pStyle w:val="3"/>
        <w:ind w:left="-426" w:firstLine="0"/>
        <w:rPr>
          <w:rFonts w:asciiTheme="minorHAnsi" w:eastAsiaTheme="minorHAnsi" w:hAnsiTheme="minorHAnsi" w:cstheme="minorBidi"/>
          <w:b/>
          <w:szCs w:val="22"/>
        </w:rPr>
      </w:pPr>
      <w:r w:rsidRPr="00FE7EA9">
        <w:rPr>
          <w:rFonts w:asciiTheme="minorHAnsi" w:eastAsiaTheme="minorHAnsi" w:hAnsiTheme="minorHAnsi" w:cstheme="minorBidi"/>
          <w:b/>
          <w:szCs w:val="22"/>
        </w:rPr>
        <w:t>Αθήνα, 115 10</w:t>
      </w:r>
    </w:p>
    <w:p w:rsidR="005374FE" w:rsidRPr="00FE7EA9" w:rsidRDefault="005374FE" w:rsidP="005374FE">
      <w:pPr>
        <w:pStyle w:val="3"/>
        <w:ind w:left="-426" w:firstLine="0"/>
        <w:rPr>
          <w:rFonts w:asciiTheme="minorHAnsi" w:eastAsiaTheme="minorHAnsi" w:hAnsiTheme="minorHAnsi" w:cstheme="minorBidi"/>
          <w:b/>
          <w:szCs w:val="22"/>
        </w:rPr>
      </w:pPr>
      <w:r w:rsidRPr="00FE7EA9">
        <w:rPr>
          <w:rFonts w:asciiTheme="minorHAnsi" w:eastAsiaTheme="minorHAnsi" w:hAnsiTheme="minorHAnsi" w:cstheme="minorBidi"/>
          <w:b/>
          <w:szCs w:val="22"/>
        </w:rPr>
        <w:t>Υπόψη: Α. Καρακουλάκη</w:t>
      </w:r>
    </w:p>
    <w:p w:rsidR="005374FE" w:rsidRPr="00FE7EA9" w:rsidRDefault="005374FE" w:rsidP="005374FE">
      <w:pPr>
        <w:pStyle w:val="3"/>
        <w:ind w:left="-426" w:firstLine="0"/>
        <w:rPr>
          <w:rFonts w:asciiTheme="minorHAnsi" w:eastAsiaTheme="minorHAnsi" w:hAnsiTheme="minorHAnsi" w:cstheme="minorBidi"/>
          <w:b/>
          <w:szCs w:val="22"/>
        </w:rPr>
      </w:pPr>
    </w:p>
    <w:p w:rsidR="005374FE" w:rsidRPr="00FE7EA9" w:rsidRDefault="005374FE" w:rsidP="005374FE">
      <w:pPr>
        <w:pStyle w:val="3"/>
        <w:ind w:left="-426" w:firstLine="0"/>
        <w:rPr>
          <w:rFonts w:asciiTheme="minorHAnsi" w:eastAsiaTheme="minorHAnsi" w:hAnsiTheme="minorHAnsi" w:cstheme="minorBidi"/>
          <w:b/>
          <w:szCs w:val="22"/>
        </w:rPr>
      </w:pPr>
      <w:r w:rsidRPr="00FE7EA9">
        <w:rPr>
          <w:rFonts w:asciiTheme="minorHAnsi" w:eastAsiaTheme="minorHAnsi" w:hAnsiTheme="minorHAnsi" w:cstheme="minorBidi"/>
          <w:b/>
          <w:szCs w:val="22"/>
        </w:rPr>
        <w:t>Η υποβολή των Τεχνικών Δελτίων ξεκινά από την ημερομηνία δημοσίευσης της παρούσας Απόφασης στον ιστότοπο της ΓΓΕΤ (</w:t>
      </w:r>
      <w:hyperlink r:id="rId10" w:history="1">
        <w:r w:rsidRPr="00FE7EA9">
          <w:rPr>
            <w:rFonts w:asciiTheme="minorHAnsi" w:eastAsiaTheme="minorHAnsi" w:hAnsiTheme="minorHAnsi" w:cstheme="minorBidi"/>
            <w:b/>
            <w:szCs w:val="22"/>
          </w:rPr>
          <w:t>www.gsrt.gr</w:t>
        </w:r>
      </w:hyperlink>
      <w:r w:rsidRPr="00FE7EA9">
        <w:rPr>
          <w:rFonts w:asciiTheme="minorHAnsi" w:eastAsiaTheme="minorHAnsi" w:hAnsiTheme="minorHAnsi" w:cstheme="minorBidi"/>
          <w:b/>
          <w:szCs w:val="22"/>
        </w:rPr>
        <w:t>) και ολοκληρώνεται με την πάροδο 15 ημερών.</w:t>
      </w:r>
    </w:p>
    <w:p w:rsidR="005374FE" w:rsidRDefault="005374FE" w:rsidP="005374FE">
      <w:pPr>
        <w:pStyle w:val="3"/>
        <w:ind w:left="-426" w:firstLine="0"/>
        <w:rPr>
          <w:rFonts w:asciiTheme="minorHAnsi" w:eastAsiaTheme="minorHAnsi" w:hAnsiTheme="minorHAnsi" w:cstheme="minorBidi"/>
          <w:b/>
          <w:szCs w:val="22"/>
        </w:rPr>
      </w:pPr>
      <w:r w:rsidRPr="00FE7EA9">
        <w:rPr>
          <w:rFonts w:asciiTheme="minorHAnsi" w:eastAsiaTheme="minorHAnsi" w:hAnsiTheme="minorHAnsi" w:cstheme="minorBidi"/>
          <w:b/>
          <w:szCs w:val="22"/>
        </w:rPr>
        <w:t>Οι δυνητικοί τελικοί δικαιούχοι θα ενημερωθούν και μέσω ηλεκτρονικού ταχυδρομείου για την δημοσίευση της παρούσας Απόφασης.</w:t>
      </w:r>
    </w:p>
    <w:p w:rsidR="004C2B50" w:rsidRDefault="004C2B50" w:rsidP="005374FE">
      <w:pPr>
        <w:pStyle w:val="3"/>
        <w:ind w:left="-426" w:firstLine="0"/>
        <w:rPr>
          <w:b/>
          <w:sz w:val="24"/>
          <w:szCs w:val="24"/>
        </w:rPr>
      </w:pPr>
    </w:p>
    <w:p w:rsidR="005374FE" w:rsidRPr="00FE7EA9" w:rsidRDefault="005374FE" w:rsidP="005374FE">
      <w:pPr>
        <w:pStyle w:val="3"/>
        <w:ind w:left="-426" w:firstLine="0"/>
        <w:rPr>
          <w:rFonts w:asciiTheme="minorHAnsi" w:eastAsiaTheme="minorHAnsi" w:hAnsiTheme="minorHAnsi" w:cstheme="minorBidi"/>
          <w:szCs w:val="22"/>
        </w:rPr>
      </w:pPr>
      <w:r w:rsidRPr="00FE7EA9">
        <w:rPr>
          <w:rFonts w:asciiTheme="minorHAnsi" w:eastAsiaTheme="minorHAnsi" w:hAnsiTheme="minorHAnsi" w:cstheme="minorBidi"/>
          <w:szCs w:val="22"/>
        </w:rPr>
        <w:t>Ο έλεγχος πληρότητας των υποβληθέντων Τεχνικών Δελτίων θα γίνει από τριμελή Επιτροπή της ΓΓΕΤ και στη συνέχεια θα ακολουθήσει η έκδοση σχετικών Αποφάσεων ένταξης ανά Τελικό Δικαιούχο.</w:t>
      </w:r>
    </w:p>
    <w:p w:rsidR="005374FE" w:rsidRPr="00FE7EA9" w:rsidRDefault="005374FE" w:rsidP="005374FE">
      <w:pPr>
        <w:pStyle w:val="3"/>
        <w:ind w:left="-426" w:firstLine="0"/>
        <w:rPr>
          <w:rFonts w:asciiTheme="minorHAnsi" w:eastAsiaTheme="minorHAnsi" w:hAnsiTheme="minorHAnsi" w:cstheme="minorBidi"/>
          <w:szCs w:val="22"/>
        </w:rPr>
      </w:pPr>
    </w:p>
    <w:p w:rsidR="005374FE" w:rsidRPr="00FE7EA9" w:rsidRDefault="005374FE" w:rsidP="005374FE">
      <w:pPr>
        <w:pStyle w:val="3"/>
        <w:ind w:left="-426" w:firstLine="0"/>
        <w:rPr>
          <w:rFonts w:asciiTheme="minorHAnsi" w:eastAsiaTheme="minorHAnsi" w:hAnsiTheme="minorHAnsi" w:cstheme="minorBidi"/>
          <w:szCs w:val="22"/>
        </w:rPr>
      </w:pPr>
      <w:r w:rsidRPr="00FE7EA9">
        <w:rPr>
          <w:rFonts w:asciiTheme="minorHAnsi" w:eastAsiaTheme="minorHAnsi" w:hAnsiTheme="minorHAnsi" w:cstheme="minorBidi"/>
          <w:szCs w:val="22"/>
        </w:rPr>
        <w:t xml:space="preserve">-Για την τεχνική υποστήριξη των δικτύων από την Γενική Γραμματεία Έρευνας και Τεχνολογίας εγκρίνεται το ποσό των </w:t>
      </w:r>
      <w:r w:rsidR="00133993">
        <w:rPr>
          <w:rFonts w:asciiTheme="minorHAnsi" w:eastAsiaTheme="minorHAnsi" w:hAnsiTheme="minorHAnsi" w:cstheme="minorBidi"/>
          <w:szCs w:val="22"/>
        </w:rPr>
        <w:t>50</w:t>
      </w:r>
      <w:r w:rsidR="00FE7EA9" w:rsidRPr="00FE7EA9">
        <w:rPr>
          <w:rFonts w:asciiTheme="minorHAnsi" w:eastAsiaTheme="minorHAnsi" w:hAnsiTheme="minorHAnsi" w:cstheme="minorBidi"/>
          <w:szCs w:val="22"/>
        </w:rPr>
        <w:t>.</w:t>
      </w:r>
      <w:r w:rsidR="00133993">
        <w:rPr>
          <w:rFonts w:asciiTheme="minorHAnsi" w:eastAsiaTheme="minorHAnsi" w:hAnsiTheme="minorHAnsi" w:cstheme="minorBidi"/>
          <w:szCs w:val="22"/>
        </w:rPr>
        <w:t>0</w:t>
      </w:r>
      <w:r w:rsidR="00FE7EA9" w:rsidRPr="00FE7EA9">
        <w:rPr>
          <w:rFonts w:asciiTheme="minorHAnsi" w:eastAsiaTheme="minorHAnsi" w:hAnsiTheme="minorHAnsi" w:cstheme="minorBidi"/>
          <w:szCs w:val="22"/>
        </w:rPr>
        <w:t>00</w:t>
      </w:r>
      <w:r w:rsidRPr="00FE7EA9">
        <w:rPr>
          <w:rFonts w:asciiTheme="minorHAnsi" w:eastAsiaTheme="minorHAnsi" w:hAnsiTheme="minorHAnsi" w:cstheme="minorBidi"/>
          <w:szCs w:val="22"/>
        </w:rPr>
        <w:t xml:space="preserve"> ευρώ, σύμφωνα με το Χρονοδιάγραμμα και την Ενδεικτική Κατανομή του Προϋπολογισμού του εγκεκριμένου Τεχνικού Δελτίου του Έργου, όπως αυτό τροποποιήθηκε με την  με αρ.πρωτ. 136387/Β9.Α/Φ9/840/16-08-2018 έγκριση του Υπουργείου Παιδείας, Έρευνας και Θρησκευμάτων.</w:t>
      </w:r>
    </w:p>
    <w:p w:rsidR="005374FE" w:rsidRPr="00FE7EA9" w:rsidRDefault="005374FE" w:rsidP="005374FE">
      <w:pPr>
        <w:pStyle w:val="3"/>
        <w:ind w:left="-426" w:firstLine="0"/>
        <w:rPr>
          <w:rFonts w:asciiTheme="minorHAnsi" w:eastAsiaTheme="minorHAnsi" w:hAnsiTheme="minorHAnsi" w:cstheme="minorBidi"/>
          <w:szCs w:val="22"/>
        </w:rPr>
      </w:pPr>
    </w:p>
    <w:p w:rsidR="005374FE" w:rsidRPr="00FE7EA9" w:rsidRDefault="005374FE" w:rsidP="005374FE">
      <w:pPr>
        <w:pStyle w:val="3"/>
        <w:ind w:left="-426" w:firstLine="0"/>
        <w:rPr>
          <w:rFonts w:asciiTheme="minorHAnsi" w:eastAsiaTheme="minorHAnsi" w:hAnsiTheme="minorHAnsi" w:cstheme="minorBidi"/>
          <w:szCs w:val="22"/>
        </w:rPr>
      </w:pPr>
      <w:r w:rsidRPr="00FE7EA9">
        <w:rPr>
          <w:rFonts w:asciiTheme="minorHAnsi" w:eastAsiaTheme="minorHAnsi" w:hAnsiTheme="minorHAnsi" w:cstheme="minorBidi"/>
          <w:szCs w:val="22"/>
        </w:rPr>
        <w:t xml:space="preserve">Το συγκεκριμένο ποσό θα καλύψει δαπάνες πιστοποιήσεων της δράσης, δαπάνες εκδηλώσεων και συμμετοχής σε σχετικές συναντήσεις εργασίας, δαπάνες εξοπλισμού και αναλωσίμων καθώς και δαπάνες για την παροχή συμβουλευτικών και υποστηρικτικών υπηρεσιών. </w:t>
      </w:r>
    </w:p>
    <w:p w:rsidR="005374FE" w:rsidRPr="00FE7EA9" w:rsidRDefault="005374FE" w:rsidP="005374FE">
      <w:pPr>
        <w:pStyle w:val="3"/>
        <w:ind w:left="-426" w:firstLine="0"/>
        <w:rPr>
          <w:rFonts w:asciiTheme="minorHAnsi" w:eastAsiaTheme="minorHAnsi" w:hAnsiTheme="minorHAnsi" w:cstheme="minorBidi"/>
          <w:szCs w:val="22"/>
        </w:rPr>
      </w:pPr>
    </w:p>
    <w:p w:rsidR="005374FE" w:rsidRPr="00FE7EA9" w:rsidRDefault="005374FE" w:rsidP="005374FE">
      <w:pPr>
        <w:pStyle w:val="3"/>
        <w:ind w:left="-426" w:firstLine="0"/>
        <w:rPr>
          <w:rFonts w:asciiTheme="minorHAnsi" w:eastAsiaTheme="minorHAnsi" w:hAnsiTheme="minorHAnsi" w:cstheme="minorBidi"/>
          <w:szCs w:val="22"/>
        </w:rPr>
      </w:pPr>
      <w:r w:rsidRPr="00FE7EA9">
        <w:rPr>
          <w:rFonts w:asciiTheme="minorHAnsi" w:eastAsiaTheme="minorHAnsi" w:hAnsiTheme="minorHAnsi" w:cstheme="minorBidi"/>
          <w:szCs w:val="22"/>
        </w:rPr>
        <w:t>Για την έγκριση κάθε δαπάνης απαιτείται έκδοσης Απόφασης της Γενικής Γραμματέως Έρευνας και Τεχνολογίας.</w:t>
      </w:r>
    </w:p>
    <w:p w:rsidR="005374FE" w:rsidRPr="00FE7EA9" w:rsidRDefault="005374FE" w:rsidP="005374FE">
      <w:pPr>
        <w:pStyle w:val="3"/>
        <w:ind w:left="-426" w:firstLine="0"/>
        <w:rPr>
          <w:rFonts w:asciiTheme="minorHAnsi" w:eastAsiaTheme="minorHAnsi" w:hAnsiTheme="minorHAnsi" w:cstheme="minorBidi"/>
          <w:szCs w:val="22"/>
        </w:rPr>
      </w:pPr>
      <w:r w:rsidRPr="00FE7EA9">
        <w:rPr>
          <w:rFonts w:asciiTheme="minorHAnsi" w:eastAsiaTheme="minorHAnsi" w:hAnsiTheme="minorHAnsi" w:cstheme="minorBidi"/>
          <w:szCs w:val="22"/>
        </w:rPr>
        <w:t xml:space="preserve">Τα πρωτότυπα παραστατικά δαπανών θα φυλάσσονται </w:t>
      </w:r>
      <w:r w:rsidR="00C16613">
        <w:rPr>
          <w:rFonts w:asciiTheme="minorHAnsi" w:eastAsiaTheme="minorHAnsi" w:hAnsiTheme="minorHAnsi" w:cstheme="minorBidi"/>
          <w:szCs w:val="22"/>
        </w:rPr>
        <w:t>στον ΕΛΚΕ/ΓΓΕΤ</w:t>
      </w:r>
      <w:r w:rsidRPr="00FE7EA9">
        <w:rPr>
          <w:rFonts w:asciiTheme="minorHAnsi" w:eastAsiaTheme="minorHAnsi" w:hAnsiTheme="minorHAnsi" w:cstheme="minorBidi"/>
          <w:szCs w:val="22"/>
        </w:rPr>
        <w:t xml:space="preserve"> και θα είναι διαθέσιμα για κάθε έλεγχο, όπως νόμος ορίζει.</w:t>
      </w:r>
    </w:p>
    <w:p w:rsidR="005374FE" w:rsidRPr="00FE7EA9" w:rsidRDefault="005374FE" w:rsidP="005374FE">
      <w:pPr>
        <w:pStyle w:val="3"/>
        <w:ind w:left="-426" w:firstLine="0"/>
        <w:rPr>
          <w:rFonts w:asciiTheme="minorHAnsi" w:eastAsiaTheme="minorHAnsi" w:hAnsiTheme="minorHAnsi" w:cstheme="minorBidi"/>
          <w:szCs w:val="22"/>
        </w:rPr>
      </w:pPr>
      <w:r w:rsidRPr="00FE7EA9">
        <w:rPr>
          <w:rFonts w:asciiTheme="minorHAnsi" w:eastAsiaTheme="minorHAnsi" w:hAnsiTheme="minorHAnsi" w:cstheme="minorBidi"/>
          <w:szCs w:val="22"/>
        </w:rPr>
        <w:t>Όλες οι σχετικές δαπάνες υπόκεινται στις νόμιμες παρακρατήσεις.</w:t>
      </w:r>
    </w:p>
    <w:p w:rsidR="005374FE" w:rsidRPr="00FE7EA9" w:rsidRDefault="005374FE" w:rsidP="005374FE">
      <w:pPr>
        <w:pStyle w:val="3"/>
        <w:ind w:left="-426" w:firstLine="0"/>
        <w:rPr>
          <w:rFonts w:asciiTheme="minorHAnsi" w:eastAsiaTheme="minorHAnsi" w:hAnsiTheme="minorHAnsi" w:cstheme="minorBidi"/>
          <w:szCs w:val="22"/>
        </w:rPr>
      </w:pPr>
    </w:p>
    <w:p w:rsidR="005374FE" w:rsidRPr="00505764" w:rsidRDefault="005374FE" w:rsidP="005374FE">
      <w:pPr>
        <w:pStyle w:val="3"/>
        <w:ind w:left="-426" w:firstLine="0"/>
        <w:rPr>
          <w:sz w:val="24"/>
          <w:szCs w:val="24"/>
        </w:rPr>
      </w:pPr>
    </w:p>
    <w:p w:rsidR="005374FE" w:rsidRPr="00A96D18" w:rsidRDefault="005374FE" w:rsidP="005374FE">
      <w:pPr>
        <w:pStyle w:val="3"/>
        <w:jc w:val="left"/>
        <w:rPr>
          <w:sz w:val="24"/>
          <w:szCs w:val="24"/>
        </w:rPr>
      </w:pPr>
    </w:p>
    <w:p w:rsidR="005374FE" w:rsidRPr="009C1DDC" w:rsidRDefault="005374FE" w:rsidP="005374FE">
      <w:pPr>
        <w:pStyle w:val="3"/>
        <w:ind w:left="5749" w:firstLine="11"/>
        <w:jc w:val="left"/>
        <w:rPr>
          <w:b/>
          <w:sz w:val="24"/>
          <w:szCs w:val="24"/>
        </w:rPr>
      </w:pPr>
      <w:r w:rsidRPr="009C1DDC">
        <w:rPr>
          <w:b/>
          <w:sz w:val="24"/>
          <w:szCs w:val="24"/>
        </w:rPr>
        <w:t>Η Γενική Γραμματέας</w:t>
      </w:r>
    </w:p>
    <w:p w:rsidR="005374FE" w:rsidRPr="009C1DDC" w:rsidRDefault="005374FE" w:rsidP="005374FE">
      <w:pPr>
        <w:pStyle w:val="3"/>
        <w:ind w:left="5738" w:firstLine="11"/>
        <w:jc w:val="left"/>
        <w:rPr>
          <w:b/>
          <w:sz w:val="24"/>
          <w:szCs w:val="24"/>
        </w:rPr>
      </w:pPr>
      <w:r w:rsidRPr="009C1DDC">
        <w:rPr>
          <w:b/>
          <w:sz w:val="24"/>
          <w:szCs w:val="24"/>
        </w:rPr>
        <w:t>Έρευνας &amp; Τεχνολογίας</w:t>
      </w:r>
    </w:p>
    <w:p w:rsidR="005374FE" w:rsidRPr="009C1DDC" w:rsidRDefault="005374FE" w:rsidP="005374FE">
      <w:pPr>
        <w:pStyle w:val="3"/>
        <w:jc w:val="left"/>
        <w:rPr>
          <w:b/>
          <w:sz w:val="24"/>
          <w:szCs w:val="24"/>
        </w:rPr>
      </w:pPr>
    </w:p>
    <w:p w:rsidR="005374FE" w:rsidRPr="009C1DDC" w:rsidRDefault="005374FE" w:rsidP="005374FE">
      <w:pPr>
        <w:pStyle w:val="3"/>
        <w:jc w:val="left"/>
        <w:rPr>
          <w:b/>
          <w:sz w:val="24"/>
          <w:szCs w:val="24"/>
        </w:rPr>
      </w:pPr>
    </w:p>
    <w:p w:rsidR="005374FE" w:rsidRPr="009C1DDC" w:rsidRDefault="005374FE" w:rsidP="005374FE">
      <w:pPr>
        <w:pStyle w:val="3"/>
        <w:jc w:val="left"/>
        <w:rPr>
          <w:b/>
          <w:sz w:val="24"/>
          <w:szCs w:val="24"/>
        </w:rPr>
      </w:pPr>
    </w:p>
    <w:p w:rsidR="005374FE" w:rsidRPr="009C1DDC" w:rsidRDefault="005374FE" w:rsidP="005374FE">
      <w:pPr>
        <w:pStyle w:val="3"/>
        <w:jc w:val="left"/>
        <w:rPr>
          <w:b/>
          <w:sz w:val="24"/>
          <w:szCs w:val="24"/>
        </w:rPr>
      </w:pPr>
    </w:p>
    <w:p w:rsidR="00BD6EA4" w:rsidRDefault="005374FE" w:rsidP="00874F99">
      <w:r w:rsidRPr="009C1DDC">
        <w:rPr>
          <w:b/>
          <w:sz w:val="24"/>
          <w:szCs w:val="24"/>
        </w:rPr>
        <w:t xml:space="preserve">     </w:t>
      </w:r>
      <w:r w:rsidR="00874F99">
        <w:rPr>
          <w:b/>
          <w:sz w:val="24"/>
          <w:szCs w:val="24"/>
        </w:rPr>
        <w:t xml:space="preserve">                                                                                                        </w:t>
      </w:r>
      <w:r w:rsidRPr="009C1DDC">
        <w:rPr>
          <w:b/>
          <w:sz w:val="24"/>
          <w:szCs w:val="24"/>
        </w:rPr>
        <w:t xml:space="preserve">Δρ. Μ. </w:t>
      </w:r>
      <w:proofErr w:type="spellStart"/>
      <w:r w:rsidRPr="009C1DDC">
        <w:rPr>
          <w:b/>
          <w:sz w:val="24"/>
          <w:szCs w:val="24"/>
        </w:rPr>
        <w:t>Κυπριανίδου</w:t>
      </w:r>
      <w:proofErr w:type="spellEnd"/>
    </w:p>
    <w:sectPr w:rsidR="00BD6EA4" w:rsidSect="00BD6EA4">
      <w:head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99B" w:rsidRDefault="009E699B" w:rsidP="0074602B">
      <w:pPr>
        <w:spacing w:after="0" w:line="240" w:lineRule="auto"/>
      </w:pPr>
      <w:r>
        <w:separator/>
      </w:r>
    </w:p>
  </w:endnote>
  <w:endnote w:type="continuationSeparator" w:id="0">
    <w:p w:rsidR="009E699B" w:rsidRDefault="009E699B" w:rsidP="007460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99B" w:rsidRDefault="009E699B" w:rsidP="0074602B">
      <w:pPr>
        <w:spacing w:after="0" w:line="240" w:lineRule="auto"/>
      </w:pPr>
      <w:r>
        <w:separator/>
      </w:r>
    </w:p>
  </w:footnote>
  <w:footnote w:type="continuationSeparator" w:id="0">
    <w:p w:rsidR="009E699B" w:rsidRDefault="009E699B" w:rsidP="007460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02B" w:rsidRDefault="0074602B" w:rsidP="0074602B">
    <w:pPr>
      <w:pStyle w:val="a5"/>
    </w:pPr>
    <w:r>
      <w:rPr>
        <w:rStyle w:val="a7"/>
        <w:lang w:val="en-US"/>
      </w:rPr>
      <w:t xml:space="preserve">                                                                                                                          </w:t>
    </w:r>
    <w:r>
      <w:rPr>
        <w:rStyle w:val="a7"/>
      </w:rPr>
      <w:t>ΑΔΑ:</w:t>
    </w:r>
    <w:r>
      <w:t xml:space="preserve"> ΩΟ894653ΠΣ-ΚΜ5</w:t>
    </w:r>
  </w:p>
  <w:p w:rsidR="0074602B" w:rsidRDefault="0074602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95642"/>
    <w:multiLevelType w:val="hybridMultilevel"/>
    <w:tmpl w:val="42F640B4"/>
    <w:lvl w:ilvl="0" w:tplc="0408000B">
      <w:start w:val="1"/>
      <w:numFmt w:val="bullet"/>
      <w:lvlText w:val=""/>
      <w:lvlJc w:val="left"/>
      <w:pPr>
        <w:ind w:left="294" w:hanging="360"/>
      </w:pPr>
      <w:rPr>
        <w:rFonts w:ascii="Wingdings" w:hAnsi="Wingdings"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1">
    <w:nsid w:val="1A932A1A"/>
    <w:multiLevelType w:val="hybridMultilevel"/>
    <w:tmpl w:val="6CCC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B07384"/>
    <w:multiLevelType w:val="hybridMultilevel"/>
    <w:tmpl w:val="DE305DDC"/>
    <w:lvl w:ilvl="0" w:tplc="B9A80B9C">
      <w:start w:val="1"/>
      <w:numFmt w:val="decimal"/>
      <w:lvlText w:val="%1."/>
      <w:lvlJc w:val="left"/>
      <w:pPr>
        <w:ind w:left="720" w:hanging="360"/>
      </w:pPr>
      <w:rPr>
        <w:rFonts w:eastAsiaTheme="minorHAnsi" w:cstheme="minorBidi"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F5246FB"/>
    <w:multiLevelType w:val="hybridMultilevel"/>
    <w:tmpl w:val="6344C494"/>
    <w:lvl w:ilvl="0" w:tplc="4D427106">
      <w:start w:val="1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08F5345"/>
    <w:multiLevelType w:val="hybridMultilevel"/>
    <w:tmpl w:val="B5342272"/>
    <w:lvl w:ilvl="0" w:tplc="484E3536">
      <w:start w:val="1"/>
      <w:numFmt w:val="decimal"/>
      <w:lvlText w:val="%1)"/>
      <w:lvlJc w:val="left"/>
      <w:pPr>
        <w:ind w:left="4245" w:hanging="360"/>
      </w:pPr>
      <w:rPr>
        <w:rFonts w:hint="default"/>
      </w:rPr>
    </w:lvl>
    <w:lvl w:ilvl="1" w:tplc="04080019" w:tentative="1">
      <w:start w:val="1"/>
      <w:numFmt w:val="lowerLetter"/>
      <w:lvlText w:val="%2."/>
      <w:lvlJc w:val="left"/>
      <w:pPr>
        <w:ind w:left="4965" w:hanging="360"/>
      </w:pPr>
    </w:lvl>
    <w:lvl w:ilvl="2" w:tplc="0408001B" w:tentative="1">
      <w:start w:val="1"/>
      <w:numFmt w:val="lowerRoman"/>
      <w:lvlText w:val="%3."/>
      <w:lvlJc w:val="right"/>
      <w:pPr>
        <w:ind w:left="5685" w:hanging="180"/>
      </w:pPr>
    </w:lvl>
    <w:lvl w:ilvl="3" w:tplc="0408000F" w:tentative="1">
      <w:start w:val="1"/>
      <w:numFmt w:val="decimal"/>
      <w:lvlText w:val="%4."/>
      <w:lvlJc w:val="left"/>
      <w:pPr>
        <w:ind w:left="6405" w:hanging="360"/>
      </w:pPr>
    </w:lvl>
    <w:lvl w:ilvl="4" w:tplc="04080019" w:tentative="1">
      <w:start w:val="1"/>
      <w:numFmt w:val="lowerLetter"/>
      <w:lvlText w:val="%5."/>
      <w:lvlJc w:val="left"/>
      <w:pPr>
        <w:ind w:left="7125" w:hanging="360"/>
      </w:pPr>
    </w:lvl>
    <w:lvl w:ilvl="5" w:tplc="0408001B" w:tentative="1">
      <w:start w:val="1"/>
      <w:numFmt w:val="lowerRoman"/>
      <w:lvlText w:val="%6."/>
      <w:lvlJc w:val="right"/>
      <w:pPr>
        <w:ind w:left="7845" w:hanging="180"/>
      </w:pPr>
    </w:lvl>
    <w:lvl w:ilvl="6" w:tplc="0408000F" w:tentative="1">
      <w:start w:val="1"/>
      <w:numFmt w:val="decimal"/>
      <w:lvlText w:val="%7."/>
      <w:lvlJc w:val="left"/>
      <w:pPr>
        <w:ind w:left="8565" w:hanging="360"/>
      </w:pPr>
    </w:lvl>
    <w:lvl w:ilvl="7" w:tplc="04080019" w:tentative="1">
      <w:start w:val="1"/>
      <w:numFmt w:val="lowerLetter"/>
      <w:lvlText w:val="%8."/>
      <w:lvlJc w:val="left"/>
      <w:pPr>
        <w:ind w:left="9285" w:hanging="360"/>
      </w:pPr>
    </w:lvl>
    <w:lvl w:ilvl="8" w:tplc="0408001B" w:tentative="1">
      <w:start w:val="1"/>
      <w:numFmt w:val="lowerRoman"/>
      <w:lvlText w:val="%9."/>
      <w:lvlJc w:val="right"/>
      <w:pPr>
        <w:ind w:left="10005" w:hanging="180"/>
      </w:pPr>
    </w:lvl>
  </w:abstractNum>
  <w:abstractNum w:abstractNumId="5">
    <w:nsid w:val="555C6072"/>
    <w:multiLevelType w:val="hybridMultilevel"/>
    <w:tmpl w:val="5AC225DE"/>
    <w:lvl w:ilvl="0" w:tplc="0408000B">
      <w:start w:val="1"/>
      <w:numFmt w:val="bullet"/>
      <w:lvlText w:val=""/>
      <w:lvlJc w:val="left"/>
      <w:pPr>
        <w:ind w:left="294" w:hanging="360"/>
      </w:pPr>
      <w:rPr>
        <w:rFonts w:ascii="Wingdings" w:hAnsi="Wingdings"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6">
    <w:nsid w:val="5C667826"/>
    <w:multiLevelType w:val="hybridMultilevel"/>
    <w:tmpl w:val="4A54FCC2"/>
    <w:lvl w:ilvl="0" w:tplc="04080001">
      <w:start w:val="1"/>
      <w:numFmt w:val="bullet"/>
      <w:lvlText w:val=""/>
      <w:lvlJc w:val="left"/>
      <w:pPr>
        <w:ind w:left="-66" w:hanging="360"/>
      </w:pPr>
      <w:rPr>
        <w:rFonts w:ascii="Symbol" w:hAnsi="Symbol" w:hint="default"/>
        <w:b/>
      </w:rPr>
    </w:lvl>
    <w:lvl w:ilvl="1" w:tplc="170A1D44">
      <w:numFmt w:val="bullet"/>
      <w:lvlText w:val="-"/>
      <w:lvlJc w:val="left"/>
      <w:pPr>
        <w:ind w:left="654" w:hanging="360"/>
      </w:pPr>
      <w:rPr>
        <w:rFonts w:ascii="Times New Roman" w:eastAsia="Times New Roman" w:hAnsi="Times New Roman" w:cs="Times New Roman" w:hint="default"/>
        <w:b/>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cs="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cs="Courier New" w:hint="default"/>
      </w:rPr>
    </w:lvl>
    <w:lvl w:ilvl="8" w:tplc="04080005" w:tentative="1">
      <w:start w:val="1"/>
      <w:numFmt w:val="bullet"/>
      <w:lvlText w:val=""/>
      <w:lvlJc w:val="left"/>
      <w:pPr>
        <w:ind w:left="5694" w:hanging="360"/>
      </w:pPr>
      <w:rPr>
        <w:rFonts w:ascii="Wingdings" w:hAnsi="Wingdings" w:hint="default"/>
      </w:rPr>
    </w:lvl>
  </w:abstractNum>
  <w:abstractNum w:abstractNumId="7">
    <w:nsid w:val="68ED16CB"/>
    <w:multiLevelType w:val="hybridMultilevel"/>
    <w:tmpl w:val="33F8261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9D5443F"/>
    <w:multiLevelType w:val="hybridMultilevel"/>
    <w:tmpl w:val="497ECC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5"/>
  </w:num>
  <w:num w:numId="5">
    <w:abstractNumId w:val="1"/>
  </w:num>
  <w:num w:numId="6">
    <w:abstractNumId w:val="2"/>
  </w:num>
  <w:num w:numId="7">
    <w:abstractNumId w:val="8"/>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useFELayout/>
  </w:compat>
  <w:rsids>
    <w:rsidRoot w:val="00E4750C"/>
    <w:rsid w:val="00014FC8"/>
    <w:rsid w:val="0003098B"/>
    <w:rsid w:val="000338EE"/>
    <w:rsid w:val="00064CFA"/>
    <w:rsid w:val="00080552"/>
    <w:rsid w:val="000C32BD"/>
    <w:rsid w:val="000D14BE"/>
    <w:rsid w:val="00133993"/>
    <w:rsid w:val="002152C0"/>
    <w:rsid w:val="002346BB"/>
    <w:rsid w:val="00260255"/>
    <w:rsid w:val="00280779"/>
    <w:rsid w:val="002873EB"/>
    <w:rsid w:val="00305E29"/>
    <w:rsid w:val="00331060"/>
    <w:rsid w:val="00340EE8"/>
    <w:rsid w:val="003F5489"/>
    <w:rsid w:val="003F7E08"/>
    <w:rsid w:val="004236C0"/>
    <w:rsid w:val="00475101"/>
    <w:rsid w:val="004C2B50"/>
    <w:rsid w:val="004F3741"/>
    <w:rsid w:val="00532836"/>
    <w:rsid w:val="005374FE"/>
    <w:rsid w:val="005659E8"/>
    <w:rsid w:val="005747E8"/>
    <w:rsid w:val="005E7B38"/>
    <w:rsid w:val="005F51FD"/>
    <w:rsid w:val="0061602D"/>
    <w:rsid w:val="00726A77"/>
    <w:rsid w:val="0074602B"/>
    <w:rsid w:val="00792210"/>
    <w:rsid w:val="00874F99"/>
    <w:rsid w:val="009100CE"/>
    <w:rsid w:val="00931A36"/>
    <w:rsid w:val="009648AB"/>
    <w:rsid w:val="00996827"/>
    <w:rsid w:val="009A0F48"/>
    <w:rsid w:val="009E699B"/>
    <w:rsid w:val="00A0694B"/>
    <w:rsid w:val="00A63720"/>
    <w:rsid w:val="00AE18F1"/>
    <w:rsid w:val="00AF0B45"/>
    <w:rsid w:val="00B319C8"/>
    <w:rsid w:val="00B6406C"/>
    <w:rsid w:val="00BC42BE"/>
    <w:rsid w:val="00BD6EA4"/>
    <w:rsid w:val="00C16613"/>
    <w:rsid w:val="00D639FB"/>
    <w:rsid w:val="00D819E5"/>
    <w:rsid w:val="00D9282D"/>
    <w:rsid w:val="00E4750C"/>
    <w:rsid w:val="00E7178C"/>
    <w:rsid w:val="00E73F8A"/>
    <w:rsid w:val="00E821CB"/>
    <w:rsid w:val="00E84950"/>
    <w:rsid w:val="00E91CBC"/>
    <w:rsid w:val="00EB392A"/>
    <w:rsid w:val="00F03F1A"/>
    <w:rsid w:val="00F17309"/>
    <w:rsid w:val="00F54E84"/>
    <w:rsid w:val="00FE7EA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82D"/>
  </w:style>
  <w:style w:type="paragraph" w:styleId="1">
    <w:name w:val="heading 1"/>
    <w:basedOn w:val="a"/>
    <w:next w:val="a"/>
    <w:link w:val="1Char"/>
    <w:qFormat/>
    <w:rsid w:val="00E4750C"/>
    <w:pPr>
      <w:keepNext/>
      <w:tabs>
        <w:tab w:val="left" w:pos="1134"/>
      </w:tabs>
      <w:spacing w:after="0" w:line="240" w:lineRule="auto"/>
      <w:outlineLvl w:val="0"/>
    </w:pPr>
    <w:rPr>
      <w:rFonts w:ascii="Arial" w:eastAsia="Arial Unicode MS" w:hAnsi="Arial" w:cs="Arial"/>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4750C"/>
    <w:rPr>
      <w:rFonts w:ascii="Arial" w:eastAsia="Arial Unicode MS" w:hAnsi="Arial" w:cs="Arial"/>
      <w:b/>
      <w:sz w:val="24"/>
      <w:szCs w:val="24"/>
      <w:lang w:eastAsia="el-GR"/>
    </w:rPr>
  </w:style>
  <w:style w:type="paragraph" w:styleId="a3">
    <w:name w:val="Balloon Text"/>
    <w:basedOn w:val="a"/>
    <w:link w:val="Char"/>
    <w:uiPriority w:val="99"/>
    <w:semiHidden/>
    <w:unhideWhenUsed/>
    <w:rsid w:val="00E4750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4750C"/>
    <w:rPr>
      <w:rFonts w:ascii="Tahoma" w:hAnsi="Tahoma" w:cs="Tahoma"/>
      <w:sz w:val="16"/>
      <w:szCs w:val="16"/>
    </w:rPr>
  </w:style>
  <w:style w:type="paragraph" w:styleId="a4">
    <w:name w:val="List Paragraph"/>
    <w:basedOn w:val="a"/>
    <w:link w:val="Char0"/>
    <w:uiPriority w:val="34"/>
    <w:qFormat/>
    <w:rsid w:val="00080552"/>
    <w:pPr>
      <w:ind w:left="720"/>
      <w:contextualSpacing/>
    </w:pPr>
  </w:style>
  <w:style w:type="paragraph" w:styleId="3">
    <w:name w:val="Body Text Indent 3"/>
    <w:basedOn w:val="a"/>
    <w:link w:val="3Char"/>
    <w:semiHidden/>
    <w:rsid w:val="005374FE"/>
    <w:pPr>
      <w:spacing w:after="0" w:line="240" w:lineRule="auto"/>
      <w:ind w:left="709" w:hanging="709"/>
      <w:jc w:val="both"/>
    </w:pPr>
    <w:rPr>
      <w:rFonts w:ascii="Times New Roman" w:eastAsia="Times New Roman" w:hAnsi="Times New Roman" w:cs="Times New Roman"/>
      <w:szCs w:val="20"/>
    </w:rPr>
  </w:style>
  <w:style w:type="character" w:customStyle="1" w:styleId="3Char">
    <w:name w:val="Σώμα κείμενου με εσοχή 3 Char"/>
    <w:basedOn w:val="a0"/>
    <w:link w:val="3"/>
    <w:semiHidden/>
    <w:rsid w:val="005374FE"/>
    <w:rPr>
      <w:rFonts w:ascii="Times New Roman" w:eastAsia="Times New Roman" w:hAnsi="Times New Roman" w:cs="Times New Roman"/>
      <w:szCs w:val="20"/>
    </w:rPr>
  </w:style>
  <w:style w:type="character" w:styleId="-">
    <w:name w:val="Hyperlink"/>
    <w:semiHidden/>
    <w:rsid w:val="005374FE"/>
    <w:rPr>
      <w:color w:val="0000FF"/>
      <w:u w:val="single"/>
    </w:rPr>
  </w:style>
  <w:style w:type="character" w:customStyle="1" w:styleId="Char0">
    <w:name w:val="Παράγραφος λίστας Char"/>
    <w:basedOn w:val="a0"/>
    <w:link w:val="a4"/>
    <w:uiPriority w:val="34"/>
    <w:qFormat/>
    <w:rsid w:val="003F7E08"/>
  </w:style>
  <w:style w:type="paragraph" w:styleId="a5">
    <w:name w:val="header"/>
    <w:basedOn w:val="a"/>
    <w:link w:val="Char1"/>
    <w:uiPriority w:val="99"/>
    <w:semiHidden/>
    <w:unhideWhenUsed/>
    <w:rsid w:val="0074602B"/>
    <w:pPr>
      <w:tabs>
        <w:tab w:val="center" w:pos="4153"/>
        <w:tab w:val="right" w:pos="8306"/>
      </w:tabs>
      <w:spacing w:after="0" w:line="240" w:lineRule="auto"/>
    </w:pPr>
  </w:style>
  <w:style w:type="character" w:customStyle="1" w:styleId="Char1">
    <w:name w:val="Κεφαλίδα Char"/>
    <w:basedOn w:val="a0"/>
    <w:link w:val="a5"/>
    <w:uiPriority w:val="99"/>
    <w:semiHidden/>
    <w:rsid w:val="0074602B"/>
  </w:style>
  <w:style w:type="paragraph" w:styleId="a6">
    <w:name w:val="footer"/>
    <w:basedOn w:val="a"/>
    <w:link w:val="Char2"/>
    <w:uiPriority w:val="99"/>
    <w:semiHidden/>
    <w:unhideWhenUsed/>
    <w:rsid w:val="0074602B"/>
    <w:pPr>
      <w:tabs>
        <w:tab w:val="center" w:pos="4153"/>
        <w:tab w:val="right" w:pos="8306"/>
      </w:tabs>
      <w:spacing w:after="0" w:line="240" w:lineRule="auto"/>
    </w:pPr>
  </w:style>
  <w:style w:type="character" w:customStyle="1" w:styleId="Char2">
    <w:name w:val="Υποσέλιδο Char"/>
    <w:basedOn w:val="a0"/>
    <w:link w:val="a6"/>
    <w:uiPriority w:val="99"/>
    <w:semiHidden/>
    <w:rsid w:val="0074602B"/>
  </w:style>
  <w:style w:type="character" w:styleId="a7">
    <w:name w:val="Strong"/>
    <w:basedOn w:val="a0"/>
    <w:uiPriority w:val="22"/>
    <w:qFormat/>
    <w:rsid w:val="007460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E4750C"/>
    <w:pPr>
      <w:keepNext/>
      <w:tabs>
        <w:tab w:val="left" w:pos="1134"/>
      </w:tabs>
      <w:spacing w:after="0" w:line="240" w:lineRule="auto"/>
      <w:outlineLvl w:val="0"/>
    </w:pPr>
    <w:rPr>
      <w:rFonts w:ascii="Arial" w:eastAsia="Arial Unicode MS" w:hAnsi="Arial" w:cs="Arial"/>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4750C"/>
    <w:rPr>
      <w:rFonts w:ascii="Arial" w:eastAsia="Arial Unicode MS" w:hAnsi="Arial" w:cs="Arial"/>
      <w:b/>
      <w:sz w:val="24"/>
      <w:szCs w:val="24"/>
      <w:lang w:eastAsia="el-GR"/>
    </w:rPr>
  </w:style>
  <w:style w:type="paragraph" w:styleId="a3">
    <w:name w:val="Balloon Text"/>
    <w:basedOn w:val="a"/>
    <w:link w:val="Char"/>
    <w:uiPriority w:val="99"/>
    <w:semiHidden/>
    <w:unhideWhenUsed/>
    <w:rsid w:val="00E4750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4750C"/>
    <w:rPr>
      <w:rFonts w:ascii="Tahoma" w:hAnsi="Tahoma" w:cs="Tahoma"/>
      <w:sz w:val="16"/>
      <w:szCs w:val="16"/>
    </w:rPr>
  </w:style>
  <w:style w:type="paragraph" w:styleId="a4">
    <w:name w:val="List Paragraph"/>
    <w:basedOn w:val="a"/>
    <w:link w:val="Char0"/>
    <w:uiPriority w:val="34"/>
    <w:qFormat/>
    <w:rsid w:val="00080552"/>
    <w:pPr>
      <w:ind w:left="720"/>
      <w:contextualSpacing/>
    </w:pPr>
  </w:style>
  <w:style w:type="paragraph" w:styleId="3">
    <w:name w:val="Body Text Indent 3"/>
    <w:basedOn w:val="a"/>
    <w:link w:val="3Char"/>
    <w:semiHidden/>
    <w:rsid w:val="005374FE"/>
    <w:pPr>
      <w:spacing w:after="0" w:line="240" w:lineRule="auto"/>
      <w:ind w:left="709" w:hanging="709"/>
      <w:jc w:val="both"/>
    </w:pPr>
    <w:rPr>
      <w:rFonts w:ascii="Times New Roman" w:eastAsia="Times New Roman" w:hAnsi="Times New Roman" w:cs="Times New Roman"/>
      <w:szCs w:val="20"/>
    </w:rPr>
  </w:style>
  <w:style w:type="character" w:customStyle="1" w:styleId="3Char">
    <w:name w:val="Σώμα κείμενου με εσοχή 3 Char"/>
    <w:basedOn w:val="a0"/>
    <w:link w:val="3"/>
    <w:semiHidden/>
    <w:rsid w:val="005374FE"/>
    <w:rPr>
      <w:rFonts w:ascii="Times New Roman" w:eastAsia="Times New Roman" w:hAnsi="Times New Roman" w:cs="Times New Roman"/>
      <w:szCs w:val="20"/>
    </w:rPr>
  </w:style>
  <w:style w:type="character" w:styleId="-">
    <w:name w:val="Hyperlink"/>
    <w:semiHidden/>
    <w:rsid w:val="005374FE"/>
    <w:rPr>
      <w:color w:val="0000FF"/>
      <w:u w:val="single"/>
    </w:rPr>
  </w:style>
  <w:style w:type="character" w:customStyle="1" w:styleId="Char0">
    <w:name w:val="Παράγραφος λίστας Char"/>
    <w:basedOn w:val="a0"/>
    <w:link w:val="a4"/>
    <w:uiPriority w:val="34"/>
    <w:qFormat/>
    <w:rsid w:val="003F7E08"/>
  </w:style>
</w:styles>
</file>

<file path=word/webSettings.xml><?xml version="1.0" encoding="utf-8"?>
<w:webSettings xmlns:r="http://schemas.openxmlformats.org/officeDocument/2006/relationships" xmlns:w="http://schemas.openxmlformats.org/wordprocessingml/2006/main">
  <w:divs>
    <w:div w:id="75821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srt.gr" TargetMode="External"/><Relationship Id="rId4" Type="http://schemas.openxmlformats.org/officeDocument/2006/relationships/settings" Target="settings.xml"/><Relationship Id="rId9" Type="http://schemas.openxmlformats.org/officeDocument/2006/relationships/image" Target="http://www.ypan.gr/images/ethnosimo.gif" TargetMode="External"/><Relationship Id="rId1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D7D982-8E1A-423B-B908-CA6416D4D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1568</Words>
  <Characters>8471</Characters>
  <Application>Microsoft Office Word</Application>
  <DocSecurity>0</DocSecurity>
  <Lines>70</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karakoulaki.a</dc:creator>
  <cp:lastModifiedBy>karakoulaki.a</cp:lastModifiedBy>
  <cp:revision>9</cp:revision>
  <cp:lastPrinted>2018-11-20T10:02:00Z</cp:lastPrinted>
  <dcterms:created xsi:type="dcterms:W3CDTF">2018-11-13T11:24:00Z</dcterms:created>
  <dcterms:modified xsi:type="dcterms:W3CDTF">2018-11-26T07:44:00Z</dcterms:modified>
</cp:coreProperties>
</file>