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03" w:rsidRDefault="00A13203" w:rsidP="004E1A8B">
      <w:pPr>
        <w:jc w:val="center"/>
        <w:rPr>
          <w:rFonts w:asciiTheme="minorHAnsi" w:hAnsiTheme="minorHAnsi"/>
          <w:b/>
          <w:sz w:val="36"/>
          <w:szCs w:val="36"/>
          <w:u w:val="single"/>
        </w:rPr>
      </w:pPr>
      <w:bookmarkStart w:id="0" w:name="_Toc452990161"/>
      <w:bookmarkStart w:id="1" w:name="_Toc470249821"/>
      <w:r w:rsidRPr="00F75B16">
        <w:rPr>
          <w:rFonts w:asciiTheme="minorHAnsi" w:hAnsiTheme="minorHAnsi"/>
          <w:b/>
          <w:sz w:val="36"/>
          <w:szCs w:val="36"/>
          <w:u w:val="single"/>
        </w:rPr>
        <w:t xml:space="preserve">ΕΜΒΛΗΜΑΤΙΚΗ ΔΡΑΣΗ ΓΙΑ ΕΘΝΙΚΟ ΔΙΚΤΥΟ ΕΡΕΥΝΑΣ ΓΕΝΕΤΙΚΩΝ </w:t>
      </w:r>
      <w:r w:rsidR="009E79C6">
        <w:rPr>
          <w:rFonts w:asciiTheme="minorHAnsi" w:hAnsiTheme="minorHAnsi"/>
          <w:b/>
          <w:sz w:val="36"/>
          <w:szCs w:val="36"/>
          <w:u w:val="single"/>
        </w:rPr>
        <w:t>ΝΕΥΡΟΕΚΦΥΛΙΣΤΙΚΩΝ ΠΑΘΗΣΕΩΝ</w:t>
      </w:r>
      <w:r w:rsidR="00662D09">
        <w:rPr>
          <w:rFonts w:asciiTheme="minorHAnsi" w:hAnsiTheme="minorHAnsi"/>
          <w:b/>
          <w:sz w:val="36"/>
          <w:szCs w:val="36"/>
          <w:u w:val="single"/>
        </w:rPr>
        <w:t xml:space="preserve"> </w:t>
      </w:r>
    </w:p>
    <w:p w:rsidR="004E1A8B" w:rsidRPr="008C42D5" w:rsidRDefault="004E1A8B" w:rsidP="004E1A8B">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Heading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r w:rsidRPr="00E34C4F">
              <w:rPr>
                <w:rFonts w:asciiTheme="minorHAnsi" w:hAnsiTheme="minorHAnsi" w:cs="Tahoma"/>
                <w:color w:val="auto"/>
                <w:sz w:val="24"/>
                <w:szCs w:val="24"/>
                <w:lang w:eastAsia="en-US"/>
              </w:rPr>
              <w:t>υπ΄αριθ.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επιλεξιμότητα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Έρευνα επί συμβάσει</w:t>
            </w:r>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συμβάσει</w:t>
            </w:r>
            <w:r w:rsidRPr="003635C8">
              <w:rPr>
                <w:rFonts w:asciiTheme="minorHAnsi" w:hAnsiTheme="minorHAnsi" w:cs="Tahoma"/>
                <w:color w:val="auto"/>
                <w:sz w:val="24"/>
                <w:szCs w:val="24"/>
                <w:lang w:eastAsia="en-US"/>
              </w:rPr>
              <w:t xml:space="preserve"> ή συνδικαιούχους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είναι επιλέξιμες χωρίς προσκόμιση των αντίστοιχων παραστατικών</w:t>
      </w:r>
      <w:r w:rsidR="00F64606">
        <w:rPr>
          <w:rFonts w:asciiTheme="minorHAnsi" w:hAnsiTheme="minorHAnsi" w:cs="Tahoma"/>
          <w:color w:val="auto"/>
          <w:sz w:val="24"/>
          <w:szCs w:val="24"/>
          <w:lang w:eastAsia="en-US"/>
        </w:rPr>
        <w:t xml:space="preserve"> και υπολογίζονται ως </w:t>
      </w:r>
      <w:r w:rsidR="005F2B7B" w:rsidRPr="003635C8">
        <w:rPr>
          <w:rFonts w:asciiTheme="minorHAnsi" w:hAnsiTheme="minorHAnsi" w:cs="Tahoma"/>
          <w:color w:val="auto"/>
          <w:sz w:val="24"/>
          <w:szCs w:val="24"/>
          <w:lang w:eastAsia="en-US"/>
        </w:rPr>
        <w:t xml:space="preserve">σταθερό </w:t>
      </w:r>
      <w:r w:rsidR="005F2B7B" w:rsidRPr="00D52C10">
        <w:rPr>
          <w:rFonts w:asciiTheme="minorHAnsi" w:hAnsiTheme="minorHAnsi" w:cs="Tahoma"/>
          <w:color w:val="auto"/>
          <w:sz w:val="24"/>
          <w:szCs w:val="24"/>
          <w:lang w:eastAsia="en-US"/>
        </w:rPr>
        <w:t xml:space="preserve">ποσοστό </w:t>
      </w:r>
      <w:r w:rsidR="005F2B7B" w:rsidRPr="00D52C10">
        <w:rPr>
          <w:rFonts w:asciiTheme="minorHAnsi" w:hAnsiTheme="minorHAnsi" w:cs="Tahoma"/>
          <w:b/>
          <w:color w:val="auto"/>
          <w:sz w:val="24"/>
          <w:szCs w:val="24"/>
          <w:lang w:eastAsia="en-US"/>
        </w:rPr>
        <w:t>1</w:t>
      </w:r>
      <w:r w:rsidRPr="00D52C10">
        <w:rPr>
          <w:rFonts w:asciiTheme="minorHAnsi" w:hAnsiTheme="minorHAnsi" w:cs="Tahoma"/>
          <w:b/>
          <w:color w:val="auto"/>
          <w:sz w:val="24"/>
          <w:szCs w:val="24"/>
          <w:lang w:eastAsia="en-US"/>
        </w:rPr>
        <w:t>0</w:t>
      </w:r>
      <w:r w:rsidR="005F2B7B" w:rsidRPr="00D52C10">
        <w:rPr>
          <w:rFonts w:asciiTheme="minorHAnsi" w:hAnsiTheme="minorHAnsi" w:cs="Tahoma"/>
          <w:b/>
          <w:color w:val="auto"/>
          <w:sz w:val="24"/>
          <w:szCs w:val="24"/>
          <w:lang w:eastAsia="en-US"/>
        </w:rPr>
        <w:t>%</w:t>
      </w:r>
      <w:r w:rsidR="005F2B7B" w:rsidRPr="00D52C10">
        <w:rPr>
          <w:rFonts w:asciiTheme="minorHAnsi" w:hAnsiTheme="minorHAnsi" w:cs="Tahoma"/>
          <w:color w:val="auto"/>
          <w:sz w:val="24"/>
          <w:szCs w:val="24"/>
          <w:lang w:eastAsia="en-US"/>
        </w:rPr>
        <w:t xml:space="preserve"> των </w:t>
      </w:r>
      <w:r w:rsidR="005F2B7B" w:rsidRPr="00D52C10">
        <w:rPr>
          <w:rFonts w:asciiTheme="minorHAnsi" w:hAnsiTheme="minorHAnsi" w:cs="Tahoma"/>
          <w:b/>
          <w:color w:val="auto"/>
          <w:sz w:val="24"/>
          <w:szCs w:val="24"/>
          <w:lang w:eastAsia="en-US"/>
        </w:rPr>
        <w:t>επιλέξιμων</w:t>
      </w:r>
      <w:r w:rsidR="005F2B7B" w:rsidRPr="00D52C10">
        <w:rPr>
          <w:rFonts w:asciiTheme="minorHAnsi" w:hAnsiTheme="minorHAnsi" w:cs="Tahoma"/>
          <w:color w:val="auto"/>
          <w:sz w:val="24"/>
          <w:szCs w:val="24"/>
          <w:lang w:eastAsia="en-US"/>
        </w:rPr>
        <w:t xml:space="preserve"> </w:t>
      </w:r>
      <w:r w:rsidR="005F2B7B" w:rsidRPr="00D52C10">
        <w:rPr>
          <w:rFonts w:asciiTheme="minorHAnsi" w:hAnsiTheme="minorHAnsi" w:cs="Tahoma"/>
          <w:b/>
          <w:color w:val="auto"/>
          <w:sz w:val="24"/>
          <w:szCs w:val="24"/>
          <w:lang w:eastAsia="en-US"/>
        </w:rPr>
        <w:t xml:space="preserve">άμεσων δαπανών </w:t>
      </w:r>
      <w:r w:rsidRPr="00D52C10">
        <w:rPr>
          <w:rFonts w:asciiTheme="minorHAnsi" w:hAnsiTheme="minorHAnsi" w:cs="Tahoma"/>
          <w:b/>
          <w:color w:val="auto"/>
          <w:sz w:val="24"/>
          <w:szCs w:val="24"/>
          <w:lang w:eastAsia="en-US"/>
        </w:rPr>
        <w:t>του φορέα</w:t>
      </w:r>
      <w:r w:rsidR="00F64606" w:rsidRPr="00D52C10">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4F31EC">
        <w:rPr>
          <w:rFonts w:asciiTheme="minorHAnsi" w:hAnsiTheme="minorHAnsi" w:cs="Tahoma"/>
          <w:b/>
          <w:sz w:val="24"/>
          <w:szCs w:val="24"/>
        </w:rPr>
        <w:t>Β)</w:t>
      </w:r>
      <w:r w:rsidRPr="004F31EC">
        <w:rPr>
          <w:rFonts w:asciiTheme="minorHAnsi" w:hAnsiTheme="minorHAnsi" w:cs="Tahoma"/>
          <w:sz w:val="24"/>
          <w:szCs w:val="24"/>
        </w:rPr>
        <w:t xml:space="preserve"> </w:t>
      </w:r>
      <w:r w:rsidR="005F2B7B" w:rsidRPr="004F31EC">
        <w:rPr>
          <w:rFonts w:asciiTheme="minorHAnsi" w:hAnsiTheme="minorHAnsi" w:cs="Tahoma"/>
          <w:sz w:val="24"/>
          <w:szCs w:val="24"/>
        </w:rPr>
        <w:t xml:space="preserve">Ως </w:t>
      </w:r>
      <w:r w:rsidR="005F2B7B" w:rsidRPr="004F31EC">
        <w:rPr>
          <w:rFonts w:asciiTheme="minorHAnsi" w:hAnsiTheme="minorHAnsi" w:cs="Tahoma"/>
          <w:b/>
          <w:sz w:val="24"/>
          <w:szCs w:val="24"/>
        </w:rPr>
        <w:t>ημερομηνία έναρξης επιλεξιμότητας δαπανών</w:t>
      </w:r>
      <w:r w:rsidR="005F2B7B" w:rsidRPr="004F31EC">
        <w:rPr>
          <w:rFonts w:asciiTheme="minorHAnsi" w:hAnsiTheme="minorHAnsi" w:cs="Tahoma"/>
          <w:sz w:val="24"/>
          <w:szCs w:val="24"/>
        </w:rPr>
        <w:t xml:space="preserve"> ορίζεται η</w:t>
      </w:r>
      <w:r w:rsidR="006478EB" w:rsidRPr="004F31EC">
        <w:rPr>
          <w:rFonts w:asciiTheme="minorHAnsi" w:hAnsiTheme="minorHAnsi" w:cs="Tahoma"/>
          <w:sz w:val="24"/>
          <w:szCs w:val="24"/>
        </w:rPr>
        <w:t xml:space="preserve"> </w:t>
      </w:r>
      <w:r w:rsidR="00C611FD" w:rsidRPr="004F31EC">
        <w:rPr>
          <w:rFonts w:asciiTheme="minorHAnsi" w:hAnsiTheme="minorHAnsi" w:cs="Tahoma"/>
          <w:sz w:val="24"/>
          <w:szCs w:val="24"/>
        </w:rPr>
        <w:t>ημερομηνία υπογραφής του Συμφώνου Σύμπραξης</w:t>
      </w:r>
      <w:r w:rsidR="00251184" w:rsidRPr="004F31EC">
        <w:rPr>
          <w:rFonts w:asciiTheme="minorHAnsi" w:hAnsiTheme="minorHAnsi" w:cs="Tahoma"/>
          <w:sz w:val="24"/>
          <w:szCs w:val="24"/>
        </w:rPr>
        <w:t xml:space="preserve"> μεταξύ </w:t>
      </w:r>
      <w:r w:rsidR="00B10CA6" w:rsidRPr="004F31EC">
        <w:rPr>
          <w:rFonts w:asciiTheme="minorHAnsi" w:hAnsiTheme="minorHAnsi" w:cs="Tahoma"/>
          <w:sz w:val="24"/>
          <w:szCs w:val="24"/>
        </w:rPr>
        <w:t>των</w:t>
      </w:r>
      <w:r w:rsidRPr="004F31EC">
        <w:rPr>
          <w:rFonts w:asciiTheme="minorHAnsi" w:hAnsiTheme="minorHAnsi" w:cs="Tahoma"/>
          <w:sz w:val="24"/>
          <w:szCs w:val="24"/>
        </w:rPr>
        <w:t xml:space="preserve"> Φορ</w:t>
      </w:r>
      <w:r w:rsidR="00B10CA6" w:rsidRPr="004F31EC">
        <w:rPr>
          <w:rFonts w:asciiTheme="minorHAnsi" w:hAnsiTheme="minorHAnsi" w:cs="Tahoma"/>
          <w:sz w:val="24"/>
          <w:szCs w:val="24"/>
        </w:rPr>
        <w:t>έων</w:t>
      </w:r>
      <w:r w:rsidRPr="004F31EC">
        <w:rPr>
          <w:rFonts w:asciiTheme="minorHAnsi" w:hAnsiTheme="minorHAnsi" w:cs="Tahoma"/>
          <w:sz w:val="24"/>
          <w:szCs w:val="24"/>
        </w:rPr>
        <w:t xml:space="preserve">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Heading3"/>
        <w:numPr>
          <w:ilvl w:val="0"/>
          <w:numId w:val="38"/>
        </w:numPr>
        <w:spacing w:before="0" w:after="0"/>
        <w:ind w:left="0" w:firstLine="0"/>
        <w:jc w:val="both"/>
        <w:rPr>
          <w:rFonts w:asciiTheme="minorHAnsi" w:hAnsiTheme="minorHAnsi" w:cs="Tahoma"/>
          <w:b/>
          <w:sz w:val="24"/>
          <w:szCs w:val="24"/>
        </w:rPr>
      </w:pPr>
      <w:bookmarkStart w:id="2" w:name="_Toc470249824"/>
      <w:r w:rsidRPr="003635C8">
        <w:rPr>
          <w:rFonts w:asciiTheme="minorHAnsi" w:hAnsiTheme="minorHAnsi" w:cs="Tahoma"/>
          <w:b/>
          <w:sz w:val="24"/>
          <w:szCs w:val="24"/>
        </w:rPr>
        <w:lastRenderedPageBreak/>
        <w:t>ΧΡΗΜΑΤΟΔΟΤΙΚΟ ΣΧΗΜΑ</w:t>
      </w:r>
      <w:bookmarkEnd w:id="2"/>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ListParagraph"/>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το σύνολο των κερδών από τις δραστηριότητες μεταφοράς γνώσης (π.χ. ερευνητική συνεργασία) επανεπενδύεται στις κύριες δραστηριότητες του ερευνητικού οργανισμού ή της ερευνητικής υποδομής,</w:t>
      </w:r>
    </w:p>
    <w:p w:rsidR="005F2B7B" w:rsidRPr="003635C8" w:rsidRDefault="005F2B7B" w:rsidP="005F2B7B">
      <w:pPr>
        <w:pStyle w:val="ListParagraph"/>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Heading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Η δράση θα υλοποιηθεί μέσω συνεργασιών και συγκεκριμένα: οι δικαιούχοι θα επιλέξουν τον κεντρικό συντονιστή της δράσης καθώς και τους συντονιστές των υπο-δράσεων. Τ</w:t>
      </w:r>
      <w:r w:rsidR="00096D5B">
        <w:rPr>
          <w:rFonts w:asciiTheme="minorHAnsi" w:hAnsiTheme="minorHAnsi" w:cstheme="minorHAnsi"/>
          <w:sz w:val="24"/>
          <w:szCs w:val="24"/>
        </w:rPr>
        <w:t xml:space="preserve">ο </w:t>
      </w:r>
      <w:r>
        <w:rPr>
          <w:rFonts w:asciiTheme="minorHAnsi" w:hAnsiTheme="minorHAnsi" w:cstheme="minorHAnsi"/>
          <w:sz w:val="24"/>
          <w:szCs w:val="24"/>
        </w:rPr>
        <w:t>τεχνικ</w:t>
      </w:r>
      <w:r w:rsidR="00096D5B">
        <w:rPr>
          <w:rFonts w:asciiTheme="minorHAnsi" w:hAnsiTheme="minorHAnsi" w:cstheme="minorHAnsi"/>
          <w:sz w:val="24"/>
          <w:szCs w:val="24"/>
        </w:rPr>
        <w:t>ό</w:t>
      </w:r>
      <w:r>
        <w:rPr>
          <w:rFonts w:asciiTheme="minorHAnsi" w:hAnsiTheme="minorHAnsi" w:cstheme="minorHAnsi"/>
          <w:sz w:val="24"/>
          <w:szCs w:val="24"/>
        </w:rPr>
        <w:t xml:space="preserve"> δελτί</w:t>
      </w:r>
      <w:r w:rsidR="00096D5B">
        <w:rPr>
          <w:rFonts w:asciiTheme="minorHAnsi" w:hAnsiTheme="minorHAnsi" w:cstheme="minorHAnsi"/>
          <w:sz w:val="24"/>
          <w:szCs w:val="24"/>
        </w:rPr>
        <w:t>ο</w:t>
      </w:r>
      <w:r w:rsidR="004F31EC">
        <w:rPr>
          <w:rFonts w:asciiTheme="minorHAnsi" w:hAnsiTheme="minorHAnsi" w:cstheme="minorHAnsi"/>
          <w:sz w:val="24"/>
          <w:szCs w:val="24"/>
        </w:rPr>
        <w:t xml:space="preserve"> θα συμπληρωθεί</w:t>
      </w:r>
      <w:r>
        <w:rPr>
          <w:rFonts w:asciiTheme="minorHAnsi" w:hAnsiTheme="minorHAnsi" w:cstheme="minorHAnsi"/>
          <w:sz w:val="24"/>
          <w:szCs w:val="24"/>
        </w:rPr>
        <w:t xml:space="preserve"> σε επίπεδο δράσης και θα </w:t>
      </w:r>
      <w:r w:rsidR="00096D5B">
        <w:rPr>
          <w:rFonts w:asciiTheme="minorHAnsi" w:hAnsiTheme="minorHAnsi" w:cstheme="minorHAnsi"/>
          <w:sz w:val="24"/>
          <w:szCs w:val="24"/>
        </w:rPr>
        <w:t xml:space="preserve">υποβληθεί </w:t>
      </w:r>
      <w:r>
        <w:rPr>
          <w:rFonts w:asciiTheme="minorHAnsi" w:hAnsiTheme="minorHAnsi" w:cstheme="minorHAnsi"/>
          <w:sz w:val="24"/>
          <w:szCs w:val="24"/>
        </w:rPr>
        <w:t>στη ΓΓΕΤ</w:t>
      </w:r>
      <w:r w:rsidR="00096D5B">
        <w:rPr>
          <w:rFonts w:asciiTheme="minorHAnsi" w:hAnsiTheme="minorHAnsi" w:cstheme="minorHAnsi"/>
          <w:sz w:val="24"/>
          <w:szCs w:val="24"/>
        </w:rPr>
        <w:t xml:space="preserve"> από τον κεντρικό συντονιστή</w:t>
      </w:r>
      <w:r>
        <w:rPr>
          <w:rFonts w:asciiTheme="minorHAnsi" w:hAnsiTheme="minorHAnsi" w:cstheme="minorHAnsi"/>
          <w:sz w:val="24"/>
          <w:szCs w:val="24"/>
        </w:rPr>
        <w:t>, συμπληρώνοντας τα συγκεντρωτικά στοιχεία υλοποίησης της δράσης.</w:t>
      </w:r>
      <w:r w:rsidR="00BB3212">
        <w:rPr>
          <w:rFonts w:asciiTheme="minorHAnsi" w:hAnsiTheme="minorHAnsi" w:cstheme="minorHAnsi"/>
          <w:sz w:val="24"/>
          <w:szCs w:val="24"/>
        </w:rPr>
        <w:t xml:space="preserve"> Υπόδειγμα Τεχνικού Δελτίου επισυνάπτεται και αποτελεί αναπόσπαστο τμήμα του Τεχνικού Παραρτήματος.</w:t>
      </w: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Μεταξύ των συνε</w:t>
      </w:r>
      <w:r w:rsidR="00096D5B">
        <w:rPr>
          <w:rFonts w:asciiTheme="minorHAnsi" w:hAnsiTheme="minorHAnsi" w:cstheme="minorHAnsi"/>
          <w:sz w:val="24"/>
          <w:szCs w:val="24"/>
        </w:rPr>
        <w:t xml:space="preserve">ργαζόμενων φορέων θα υπογραφεί </w:t>
      </w:r>
      <w:r>
        <w:rPr>
          <w:rFonts w:asciiTheme="minorHAnsi" w:hAnsiTheme="minorHAnsi" w:cstheme="minorHAnsi"/>
          <w:sz w:val="24"/>
          <w:szCs w:val="24"/>
        </w:rPr>
        <w:t>συμφωνητικ</w:t>
      </w:r>
      <w:r w:rsidR="00096D5B">
        <w:rPr>
          <w:rFonts w:asciiTheme="minorHAnsi" w:hAnsiTheme="minorHAnsi" w:cstheme="minorHAnsi"/>
          <w:sz w:val="24"/>
          <w:szCs w:val="24"/>
        </w:rPr>
        <w:t>ό</w:t>
      </w:r>
      <w:r>
        <w:rPr>
          <w:rFonts w:asciiTheme="minorHAnsi" w:hAnsiTheme="minorHAnsi" w:cstheme="minorHAnsi"/>
          <w:sz w:val="24"/>
          <w:szCs w:val="24"/>
        </w:rPr>
        <w:t xml:space="preserve"> σύμπραξης τ</w:t>
      </w:r>
      <w:r w:rsidR="00096D5B">
        <w:rPr>
          <w:rFonts w:asciiTheme="minorHAnsi" w:hAnsiTheme="minorHAnsi" w:cstheme="minorHAnsi"/>
          <w:sz w:val="24"/>
          <w:szCs w:val="24"/>
        </w:rPr>
        <w:t>ο</w:t>
      </w:r>
      <w:r>
        <w:rPr>
          <w:rFonts w:asciiTheme="minorHAnsi" w:hAnsiTheme="minorHAnsi" w:cstheme="minorHAnsi"/>
          <w:sz w:val="24"/>
          <w:szCs w:val="24"/>
        </w:rPr>
        <w:t xml:space="preserve"> οποί</w:t>
      </w:r>
      <w:r w:rsidR="00096D5B">
        <w:rPr>
          <w:rFonts w:asciiTheme="minorHAnsi" w:hAnsiTheme="minorHAnsi" w:cstheme="minorHAnsi"/>
          <w:sz w:val="24"/>
          <w:szCs w:val="24"/>
        </w:rPr>
        <w:t>ο</w:t>
      </w:r>
      <w:r>
        <w:rPr>
          <w:rFonts w:asciiTheme="minorHAnsi" w:hAnsiTheme="minorHAnsi" w:cstheme="minorHAnsi"/>
          <w:sz w:val="24"/>
          <w:szCs w:val="24"/>
        </w:rPr>
        <w:t xml:space="preserve"> θα υποβληθ</w:t>
      </w:r>
      <w:r w:rsidR="00096D5B">
        <w:rPr>
          <w:rFonts w:asciiTheme="minorHAnsi" w:hAnsiTheme="minorHAnsi" w:cstheme="minorHAnsi"/>
          <w:sz w:val="24"/>
          <w:szCs w:val="24"/>
        </w:rPr>
        <w:t>εί</w:t>
      </w:r>
      <w:r>
        <w:rPr>
          <w:rFonts w:asciiTheme="minorHAnsi" w:hAnsiTheme="minorHAnsi" w:cstheme="minorHAnsi"/>
          <w:sz w:val="24"/>
          <w:szCs w:val="24"/>
        </w:rPr>
        <w:t xml:space="preserve">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Heading3"/>
        <w:spacing w:before="0" w:after="0"/>
        <w:jc w:val="both"/>
        <w:rPr>
          <w:rFonts w:asciiTheme="minorHAnsi" w:hAnsiTheme="minorHAnsi" w:cstheme="minorHAnsi"/>
          <w:b/>
          <w:sz w:val="24"/>
          <w:szCs w:val="24"/>
        </w:rPr>
      </w:pPr>
      <w:bookmarkStart w:id="3" w:name="_Toc452718134"/>
      <w:bookmarkStart w:id="4"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3"/>
      <w:bookmarkEnd w:id="4"/>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αχρεωστήτως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ο σύνολο των παραστατικών δαπανών (π.χ. τιμολογίων) θα πρέπει να έχει εκδοθεί από την ημερομηνία έναρξης επιλεξιμότητας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έναρξης επιλεξιμότητας</w:t>
      </w:r>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κρίνονται επιλέξιμες εφόσον αφορούν τα παραπάνω παραστατικά ακόμα και αν η </w:t>
      </w:r>
      <w:r w:rsidR="008B6F88">
        <w:rPr>
          <w:rFonts w:asciiTheme="minorHAnsi" w:hAnsiTheme="minorHAnsi" w:cs="Tahoma"/>
          <w:iCs/>
          <w:sz w:val="24"/>
          <w:szCs w:val="24"/>
        </w:rPr>
        <w:lastRenderedPageBreak/>
        <w:t xml:space="preserve">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Heading3"/>
        <w:spacing w:before="0" w:after="0"/>
        <w:jc w:val="both"/>
        <w:rPr>
          <w:rFonts w:asciiTheme="minorHAnsi" w:hAnsiTheme="minorHAnsi" w:cs="Tahoma"/>
          <w:b/>
          <w:sz w:val="24"/>
          <w:szCs w:val="24"/>
        </w:rPr>
      </w:pPr>
      <w:bookmarkStart w:id="5"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5"/>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τα ορόσημα και τους στόχους και λαμβάνει τα κατάλληλα μέτρα για την ομαλή χρηματορροή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7D0A37"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E36CC0" w:rsidRPr="007D0A37" w:rsidRDefault="00E36CC0" w:rsidP="005F2B7B">
      <w:pPr>
        <w:autoSpaceDE w:val="0"/>
        <w:autoSpaceDN w:val="0"/>
        <w:adjustRightInd w:val="0"/>
        <w:jc w:val="both"/>
        <w:rPr>
          <w:rFonts w:asciiTheme="minorHAnsi" w:hAnsiTheme="minorHAnsi" w:cs="Tahoma"/>
          <w:b/>
          <w:sz w:val="24"/>
          <w:szCs w:val="24"/>
        </w:rPr>
      </w:pP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w:t>
      </w:r>
      <w:r w:rsidRPr="003635C8">
        <w:rPr>
          <w:rFonts w:asciiTheme="minorHAnsi" w:hAnsiTheme="minorHAnsi" w:cs="Tahoma"/>
          <w:sz w:val="24"/>
          <w:szCs w:val="24"/>
        </w:rPr>
        <w:lastRenderedPageBreak/>
        <w:t>πραγματοποίησε ο δικαιούχος σε αυτό και συνοδεύεται από τα απαιτούμενα δικαιολογητικά</w:t>
      </w:r>
      <w:r w:rsidR="00026768" w:rsidRPr="00026768">
        <w:rPr>
          <w:rFonts w:asciiTheme="minorHAnsi" w:hAnsiTheme="minorHAnsi" w:cs="Tahoma"/>
          <w:sz w:val="24"/>
          <w:szCs w:val="24"/>
        </w:rPr>
        <w:t>.</w:t>
      </w:r>
      <w:r w:rsidRPr="003635C8">
        <w:rPr>
          <w:rFonts w:asciiTheme="minorHAnsi" w:hAnsiTheme="minorHAnsi" w:cs="Tahoma"/>
          <w:sz w:val="24"/>
          <w:szCs w:val="24"/>
        </w:rPr>
        <w:t xml:space="preserve">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από έκθεση προόδου του φυσικού αντικειμένου και τα προβλεπόμενα για την ελεγχόμενη χρονική περίοδο ολοκληρωθέντα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w:t>
      </w:r>
      <w:r w:rsidRPr="00026768">
        <w:rPr>
          <w:rFonts w:asciiTheme="minorHAnsi" w:hAnsiTheme="minorHAnsi"/>
          <w:b/>
          <w:sz w:val="24"/>
          <w:szCs w:val="24"/>
        </w:rPr>
        <w:t>υποχρεωτικά</w:t>
      </w:r>
      <w:r w:rsidRPr="003635C8">
        <w:rPr>
          <w:rFonts w:asciiTheme="minorHAnsi" w:hAnsiTheme="minorHAnsi"/>
          <w:sz w:val="24"/>
          <w:szCs w:val="24"/>
        </w:rPr>
        <w:t xml:space="preserve">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r w:rsidR="00A45F1B">
        <w:rPr>
          <w:rFonts w:asciiTheme="minorHAnsi" w:hAnsiTheme="minorHAnsi"/>
          <w:sz w:val="24"/>
          <w:szCs w:val="24"/>
        </w:rPr>
        <w:t>δεκα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(απομείωση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8922F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8922F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απομείωση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 xml:space="preserve">ανο που διενήργησε </w:t>
      </w:r>
      <w:r w:rsidR="006A58C6" w:rsidRPr="004E637E">
        <w:rPr>
          <w:rFonts w:asciiTheme="minorHAnsi" w:hAnsiTheme="minorHAnsi" w:cs="Tahoma"/>
          <w:sz w:val="24"/>
          <w:szCs w:val="24"/>
        </w:rPr>
        <w:lastRenderedPageBreak/>
        <w:t>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r w:rsidRPr="003635C8">
        <w:rPr>
          <w:rFonts w:asciiTheme="minorHAnsi" w:hAnsiTheme="minorHAnsi" w:cs="Tahoma"/>
          <w:sz w:val="24"/>
          <w:szCs w:val="24"/>
        </w:rPr>
        <w:t>επικαιροποιείται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των κατά περίπτωση εφαρμοσμένων όρων ενωσιακού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ListParagraph"/>
        <w:rPr>
          <w:lang w:val="el-GR"/>
        </w:rPr>
      </w:pPr>
    </w:p>
    <w:p w:rsidR="00230B4D" w:rsidRPr="003635C8" w:rsidRDefault="00230B4D" w:rsidP="00230B4D">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Υποχρέωση</w:t>
      </w:r>
      <w:r w:rsidRPr="003635C8">
        <w:rPr>
          <w:rFonts w:asciiTheme="minorHAnsi" w:hAnsiTheme="minorHAnsi" w:cs="Tahoma"/>
          <w:b/>
          <w:sz w:val="24"/>
          <w:szCs w:val="24"/>
        </w:rPr>
        <w:t xml:space="preserve"> των δικαιούχων να κάνουν χρήση υπηρεσιών ορκωτών λογιστών</w:t>
      </w:r>
    </w:p>
    <w:p w:rsidR="00230B4D" w:rsidRPr="004303C0" w:rsidRDefault="00230B4D" w:rsidP="00230B4D">
      <w:pPr>
        <w:autoSpaceDE w:val="0"/>
        <w:autoSpaceDN w:val="0"/>
        <w:adjustRightInd w:val="0"/>
        <w:jc w:val="both"/>
        <w:rPr>
          <w:rFonts w:asciiTheme="minorHAnsi" w:hAnsiTheme="minorHAnsi" w:cs="Tahoma"/>
          <w:color w:val="auto"/>
          <w:sz w:val="24"/>
          <w:szCs w:val="24"/>
        </w:rPr>
      </w:pPr>
      <w:r w:rsidRPr="003635C8">
        <w:rPr>
          <w:rFonts w:asciiTheme="minorHAnsi" w:hAnsiTheme="minorHAnsi" w:cs="Tahoma"/>
          <w:b/>
          <w:sz w:val="24"/>
          <w:szCs w:val="24"/>
        </w:rPr>
        <w:t xml:space="preserve"> </w:t>
      </w:r>
      <w:r>
        <w:rPr>
          <w:rFonts w:asciiTheme="minorHAnsi" w:hAnsiTheme="minorHAnsi" w:cs="Tahoma"/>
          <w:sz w:val="24"/>
          <w:szCs w:val="24"/>
        </w:rPr>
        <w:t>Η</w:t>
      </w:r>
      <w:r w:rsidRPr="003635C8">
        <w:rPr>
          <w:rFonts w:asciiTheme="minorHAnsi" w:hAnsiTheme="minorHAnsi" w:cs="Tahoma"/>
          <w:sz w:val="24"/>
          <w:szCs w:val="24"/>
        </w:rPr>
        <w:t xml:space="preserve"> βεβαίωση των δαπανών του έργου </w:t>
      </w:r>
      <w:r>
        <w:rPr>
          <w:rFonts w:asciiTheme="minorHAnsi" w:hAnsiTheme="minorHAnsi" w:cs="Tahoma"/>
          <w:sz w:val="24"/>
          <w:szCs w:val="24"/>
        </w:rPr>
        <w:t xml:space="preserve">θα πραγματοποιηθεί </w:t>
      </w:r>
      <w:r w:rsidRPr="003635C8">
        <w:rPr>
          <w:rFonts w:asciiTheme="minorHAnsi" w:hAnsiTheme="minorHAnsi" w:cs="Tahoma"/>
          <w:sz w:val="24"/>
          <w:szCs w:val="24"/>
        </w:rPr>
        <w:t xml:space="preserve">από ορκωτούς λογιστές, εγγεγραμμένους στο μητρώο Ελεγκτών της Ε.Λ.Τ.Ε., σύμφωνα με τα προβλεπόμενα στον Ν. 4314/2014 (άρθρο 47). Το έργο του ορκωτού λογιστή περιλαμβάνει, μεταξύ άλλων, την υποβολή έκθεσης που αφορά στον έλεγχο της νομιμότητας και της </w:t>
      </w:r>
      <w:r w:rsidRPr="003635C8">
        <w:rPr>
          <w:rFonts w:asciiTheme="minorHAnsi" w:hAnsiTheme="minorHAnsi" w:cs="Tahoma"/>
          <w:sz w:val="24"/>
          <w:szCs w:val="24"/>
        </w:rPr>
        <w:lastRenderedPageBreak/>
        <w:t xml:space="preserve">κανονικότητας διενέργειας και εξόφλησης των δαπανών και της ορθής λογιστικής καταχώρησής τους. Επίσης, οι ορκωτοί λογιστές ελέγχουν την ύπαρξη επαρκών δικαιολογητικών, την πραγματοποίηση των δαπανών εντός της επιλέξιμης περιόδου και το συσχετισμό αυτών με το συγκεκριμένο έργο, καθώς και τη συμμόρφωση με τους όρους της απόφασης ένταξης. Οι ορκωτοί λογιστές επιλέγονται από τον δικαιούχο και η δαπάνη για την απασχόλησή τους είναι επιλέξιμη εφόσον πραγματοποιείται μέχρι και τρεις (3) μήνες από τη λήξη κάθε έργου. </w:t>
      </w:r>
      <w:r w:rsidRPr="003635C8">
        <w:rPr>
          <w:rFonts w:asciiTheme="minorHAnsi" w:hAnsiTheme="minorHAnsi" w:cs="Courier New"/>
          <w:sz w:val="24"/>
          <w:szCs w:val="24"/>
        </w:rPr>
        <w:t xml:space="preserve">Σε περίπτωση, κατά τον έλεγχο του φυσικού αντικειμένου του έργου, αποδοχής μέρους ή ποσοστού των παραδοτέων, είτε ως προς την ποσότητα είτε ως προς την ποιότητα, καθώς και στις περιπτώσεις διαπίστωσης ευρημάτων κατά τον οικονομικό έλεγχο </w:t>
      </w:r>
      <w:r w:rsidRPr="004303C0">
        <w:rPr>
          <w:rFonts w:asciiTheme="minorHAnsi" w:hAnsiTheme="minorHAnsi" w:cs="Courier New"/>
          <w:color w:val="auto"/>
          <w:sz w:val="24"/>
          <w:szCs w:val="24"/>
        </w:rPr>
        <w:t xml:space="preserve">(π.χ. μη επιτρεπόμενες υπερβάσεις προϋπολογισμού, μη επιλεξιμότητα δαπανών), η ΓΓΕΤ </w:t>
      </w:r>
      <w:r w:rsidRPr="004303C0">
        <w:rPr>
          <w:rFonts w:asciiTheme="minorHAnsi" w:hAnsiTheme="minorHAnsi" w:cs="Tahoma"/>
          <w:color w:val="auto"/>
          <w:sz w:val="24"/>
          <w:szCs w:val="24"/>
        </w:rPr>
        <w:t xml:space="preserve">διατηρεί το δικαίωμα να περικόψει </w:t>
      </w:r>
      <w:r w:rsidRPr="004303C0">
        <w:rPr>
          <w:rFonts w:asciiTheme="minorHAnsi" w:hAnsiTheme="minorHAnsi" w:cs="Courier New"/>
          <w:color w:val="auto"/>
          <w:sz w:val="24"/>
          <w:szCs w:val="24"/>
        </w:rPr>
        <w:t xml:space="preserve">το </w:t>
      </w:r>
      <w:proofErr w:type="spellStart"/>
      <w:r w:rsidRPr="004303C0">
        <w:rPr>
          <w:rFonts w:asciiTheme="minorHAnsi" w:hAnsiTheme="minorHAnsi" w:cs="Courier New"/>
          <w:color w:val="auto"/>
          <w:sz w:val="24"/>
          <w:szCs w:val="24"/>
        </w:rPr>
        <w:t>πιστοποιηθέν</w:t>
      </w:r>
      <w:proofErr w:type="spellEnd"/>
      <w:r w:rsidRPr="004303C0">
        <w:rPr>
          <w:rFonts w:asciiTheme="minorHAnsi" w:hAnsiTheme="minorHAnsi" w:cs="Courier New"/>
          <w:color w:val="auto"/>
          <w:sz w:val="24"/>
          <w:szCs w:val="24"/>
        </w:rPr>
        <w:t xml:space="preserve"> από τους ορκωτούς λογιστές ύψος δαπάνης κατά αντίστοιχο ποσό ή ποσοστό. </w:t>
      </w:r>
      <w:r>
        <w:rPr>
          <w:rFonts w:asciiTheme="minorHAnsi" w:hAnsiTheme="minorHAnsi" w:cs="Courier New"/>
          <w:color w:val="auto"/>
          <w:sz w:val="24"/>
          <w:szCs w:val="24"/>
        </w:rPr>
        <w:t>Υ</w:t>
      </w:r>
      <w:r w:rsidRPr="004303C0">
        <w:rPr>
          <w:rFonts w:asciiTheme="minorHAnsi" w:hAnsiTheme="minorHAnsi" w:cs="Courier New"/>
          <w:color w:val="auto"/>
          <w:sz w:val="24"/>
          <w:szCs w:val="24"/>
        </w:rPr>
        <w:t>πόδειγμα Έκθεσης/ βεβαίωσης Ελέγχου Ορκωτού Λογιστή Προσυμφωνημένων Διαδικασιών και Οδηγίες για τον έλεγχο των δαπανών από Ορκωτούς λογιστές</w:t>
      </w:r>
      <w:r>
        <w:rPr>
          <w:rFonts w:asciiTheme="minorHAnsi" w:hAnsiTheme="minorHAnsi" w:cs="Courier New"/>
          <w:color w:val="auto"/>
          <w:sz w:val="24"/>
          <w:szCs w:val="24"/>
        </w:rPr>
        <w:t xml:space="preserve"> παρατίθεται κατωτέρω</w:t>
      </w:r>
      <w:r w:rsidRPr="004303C0">
        <w:rPr>
          <w:rFonts w:asciiTheme="minorHAnsi" w:hAnsiTheme="minorHAnsi" w:cs="Courier New"/>
          <w:color w:val="auto"/>
          <w:sz w:val="24"/>
          <w:szCs w:val="24"/>
        </w:rPr>
        <w:t>.</w:t>
      </w:r>
    </w:p>
    <w:p w:rsidR="00230B4D" w:rsidRDefault="00230B4D" w:rsidP="003635C8">
      <w:pPr>
        <w:pStyle w:val="ListParagraph"/>
        <w:rPr>
          <w:lang w:val="el-GR"/>
        </w:rPr>
      </w:pPr>
    </w:p>
    <w:p w:rsidR="00D95D2B" w:rsidRPr="004303C0" w:rsidRDefault="00D95D2B" w:rsidP="003635C8">
      <w:pPr>
        <w:pStyle w:val="ListParagraph"/>
        <w:rPr>
          <w:lang w:val="el-GR"/>
        </w:rPr>
      </w:pPr>
    </w:p>
    <w:p w:rsidR="00785BBB" w:rsidRPr="003635C8" w:rsidRDefault="00785BB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μέσω του Ειδικού Λογαριασμού της Γενικής Γραμματείας Έρευνας και 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w:t>
      </w:r>
      <w:r w:rsidR="008922FB">
        <w:rPr>
          <w:rFonts w:asciiTheme="minorHAnsi" w:hAnsiTheme="minorHAnsi" w:cs="Tahoma"/>
          <w:sz w:val="24"/>
          <w:szCs w:val="24"/>
        </w:rPr>
        <w:t xml:space="preserve">ύμφωνα και </w:t>
      </w:r>
      <w:r w:rsidR="008922FB" w:rsidRPr="00026768">
        <w:rPr>
          <w:rFonts w:asciiTheme="minorHAnsi" w:hAnsiTheme="minorHAnsi" w:cs="Tahoma"/>
          <w:sz w:val="24"/>
          <w:szCs w:val="24"/>
        </w:rPr>
        <w:t xml:space="preserve">με τα </w:t>
      </w:r>
      <w:r w:rsidR="008922FB" w:rsidRPr="004F31EC">
        <w:rPr>
          <w:rFonts w:asciiTheme="minorHAnsi" w:hAnsiTheme="minorHAnsi" w:cs="Tahoma"/>
          <w:sz w:val="24"/>
          <w:szCs w:val="24"/>
        </w:rPr>
        <w:t>οριζόμενα στ</w:t>
      </w:r>
      <w:r w:rsidR="007D0A37" w:rsidRPr="004F31EC">
        <w:rPr>
          <w:rFonts w:asciiTheme="minorHAnsi" w:hAnsiTheme="minorHAnsi" w:cs="Tahoma"/>
          <w:sz w:val="24"/>
          <w:szCs w:val="24"/>
        </w:rPr>
        <w:t>ην</w:t>
      </w:r>
      <w:r w:rsidR="008922FB" w:rsidRPr="004F31EC">
        <w:rPr>
          <w:rFonts w:asciiTheme="minorHAnsi" w:hAnsiTheme="minorHAnsi" w:cs="Tahoma"/>
          <w:sz w:val="24"/>
          <w:szCs w:val="24"/>
        </w:rPr>
        <w:t xml:space="preserve"> </w:t>
      </w:r>
      <w:r w:rsidR="00230B4D" w:rsidRPr="004F31EC">
        <w:rPr>
          <w:rFonts w:asciiTheme="minorHAnsi" w:hAnsiTheme="minorHAnsi" w:cs="Tahoma"/>
          <w:sz w:val="24"/>
          <w:szCs w:val="24"/>
        </w:rPr>
        <w:t>Απόφαση Ένταξης</w:t>
      </w:r>
      <w:r w:rsidR="00C86878" w:rsidRPr="004F31EC">
        <w:rPr>
          <w:rFonts w:asciiTheme="minorHAnsi" w:hAnsiTheme="minorHAnsi" w:cs="Tahoma"/>
          <w:sz w:val="24"/>
          <w:szCs w:val="24"/>
        </w:rPr>
        <w:t>.</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026768">
        <w:rPr>
          <w:rFonts w:asciiTheme="minorHAnsi" w:hAnsiTheme="minorHAnsi" w:cs="Tahoma"/>
          <w:sz w:val="24"/>
          <w:szCs w:val="24"/>
        </w:rPr>
        <w:t>Οι εκταμιεύσεις της δημόσιας δαπάνης σε δικαιούχους</w:t>
      </w:r>
      <w:r w:rsidR="00DD01CF" w:rsidRPr="00026768">
        <w:rPr>
          <w:rFonts w:asciiTheme="minorHAnsi" w:hAnsiTheme="minorHAnsi" w:cs="Tahoma"/>
          <w:sz w:val="24"/>
          <w:szCs w:val="24"/>
        </w:rPr>
        <w:t xml:space="preserve"> </w:t>
      </w:r>
      <w:r w:rsidRPr="00026768">
        <w:rPr>
          <w:rFonts w:asciiTheme="minorHAnsi" w:hAnsiTheme="minorHAnsi" w:cs="Tahoma"/>
          <w:sz w:val="24"/>
          <w:szCs w:val="24"/>
        </w:rPr>
        <w:t>(των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w:t>
      </w:r>
      <w:r w:rsidRPr="003635C8">
        <w:rPr>
          <w:rFonts w:asciiTheme="minorHAnsi" w:hAnsiTheme="minorHAnsi" w:cs="Tahoma"/>
          <w:sz w:val="24"/>
          <w:szCs w:val="24"/>
        </w:rPr>
        <w:t xml:space="preserve">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Πιστοποιηθείσα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lastRenderedPageBreak/>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Heading3"/>
        <w:numPr>
          <w:ilvl w:val="0"/>
          <w:numId w:val="38"/>
        </w:numPr>
        <w:spacing w:before="0" w:after="0"/>
        <w:ind w:left="142" w:firstLine="0"/>
        <w:jc w:val="both"/>
        <w:rPr>
          <w:rFonts w:asciiTheme="minorHAnsi" w:hAnsiTheme="minorHAnsi" w:cs="Tahoma"/>
          <w:b/>
          <w:sz w:val="24"/>
          <w:szCs w:val="24"/>
        </w:rPr>
      </w:pPr>
      <w:bookmarkStart w:id="6" w:name="_Toc452718137"/>
      <w:bookmarkStart w:id="7" w:name="_Toc452990173"/>
      <w:bookmarkStart w:id="8" w:name="_Toc470249836"/>
      <w:r w:rsidRPr="003635C8">
        <w:rPr>
          <w:rFonts w:asciiTheme="minorHAnsi" w:hAnsiTheme="minorHAnsi" w:cs="Tahoma"/>
          <w:b/>
          <w:sz w:val="24"/>
          <w:szCs w:val="24"/>
        </w:rPr>
        <w:t>ΔΙΑΔΙΚΑΣΙΑ ΤΡΟΠΟΠΟΙΗΣΕΩΝ</w:t>
      </w:r>
      <w:bookmarkEnd w:id="6"/>
      <w:bookmarkEnd w:id="7"/>
      <w:bookmarkEnd w:id="8"/>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επιλεξιμότητα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026768" w:rsidRDefault="005F2B7B" w:rsidP="005F2B7B">
      <w:pPr>
        <w:numPr>
          <w:ilvl w:val="0"/>
          <w:numId w:val="15"/>
        </w:numPr>
        <w:autoSpaceDE w:val="0"/>
        <w:autoSpaceDN w:val="0"/>
        <w:adjustRightInd w:val="0"/>
        <w:jc w:val="both"/>
        <w:rPr>
          <w:rFonts w:asciiTheme="minorHAnsi" w:hAnsiTheme="minorHAnsi" w:cs="Tahoma"/>
          <w:sz w:val="24"/>
          <w:szCs w:val="24"/>
        </w:rPr>
      </w:pPr>
      <w:r w:rsidRPr="00026768">
        <w:rPr>
          <w:rFonts w:asciiTheme="minorHAnsi" w:hAnsiTheme="minorHAnsi" w:cs="Tahoma"/>
          <w:sz w:val="24"/>
          <w:szCs w:val="24"/>
        </w:rPr>
        <w:t>Παράταση της χρονικής διάρκειας υλοποίησης του έργου</w:t>
      </w:r>
      <w:r w:rsidR="006E26D5" w:rsidRPr="0002676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επικαιροποίηση/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7D0A37" w:rsidRPr="00026768" w:rsidRDefault="005F2B7B" w:rsidP="005F2B7B">
      <w:pPr>
        <w:autoSpaceDE w:val="0"/>
        <w:autoSpaceDN w:val="0"/>
        <w:adjustRightInd w:val="0"/>
        <w:jc w:val="both"/>
        <w:rPr>
          <w:rFonts w:asciiTheme="minorHAnsi" w:hAnsiTheme="minorHAnsi" w:cs="Tahoma"/>
          <w:sz w:val="24"/>
          <w:szCs w:val="24"/>
        </w:rPr>
      </w:pPr>
      <w:r w:rsidRPr="00026768">
        <w:rPr>
          <w:rFonts w:asciiTheme="minorHAnsi" w:hAnsiTheme="minorHAnsi" w:cs="Tahoma"/>
          <w:sz w:val="24"/>
          <w:szCs w:val="24"/>
        </w:rPr>
        <w:t>Οι τροποποιήσεις μείζονος σημασίας</w:t>
      </w:r>
      <w:r w:rsidRPr="00026768">
        <w:rPr>
          <w:rFonts w:asciiTheme="minorHAnsi" w:hAnsiTheme="minorHAnsi" w:cs="Tahoma"/>
          <w:b/>
          <w:sz w:val="24"/>
          <w:szCs w:val="24"/>
        </w:rPr>
        <w:t xml:space="preserve"> </w:t>
      </w:r>
      <w:r w:rsidRPr="00026768">
        <w:rPr>
          <w:rFonts w:asciiTheme="minorHAnsi" w:hAnsiTheme="minorHAnsi" w:cs="Tahoma"/>
          <w:sz w:val="24"/>
          <w:szCs w:val="24"/>
        </w:rPr>
        <w:t xml:space="preserve">εξετάζονται από την Επιτροπή </w:t>
      </w:r>
      <w:r w:rsidR="00476D4D" w:rsidRPr="00026768">
        <w:rPr>
          <w:rFonts w:asciiTheme="minorHAnsi" w:hAnsiTheme="minorHAnsi" w:cs="Tahoma"/>
          <w:sz w:val="24"/>
          <w:szCs w:val="24"/>
        </w:rPr>
        <w:t xml:space="preserve">Παρακολούθησης της Υλοποίησης και </w:t>
      </w:r>
      <w:r w:rsidRPr="00026768">
        <w:rPr>
          <w:rFonts w:asciiTheme="minorHAnsi" w:hAnsiTheme="minorHAnsi" w:cs="Tahoma"/>
          <w:sz w:val="24"/>
          <w:szCs w:val="24"/>
        </w:rPr>
        <w:t xml:space="preserve">Τροποποιήσεων Έργων της Δράσης η οποία συστήνεται με Απόφαση του Γενικού Γραμματέα Έρευνας και Τεχνολογίας. </w:t>
      </w:r>
    </w:p>
    <w:p w:rsidR="005F2B7B" w:rsidRPr="003635C8" w:rsidRDefault="005F2B7B" w:rsidP="005F2B7B">
      <w:pPr>
        <w:autoSpaceDE w:val="0"/>
        <w:autoSpaceDN w:val="0"/>
        <w:adjustRightInd w:val="0"/>
        <w:jc w:val="both"/>
        <w:rPr>
          <w:rFonts w:asciiTheme="minorHAnsi" w:hAnsiTheme="minorHAnsi" w:cs="Tahoma"/>
          <w:sz w:val="24"/>
          <w:szCs w:val="24"/>
        </w:rPr>
      </w:pPr>
      <w:r w:rsidRPr="007D0A37">
        <w:rPr>
          <w:rFonts w:asciiTheme="minorHAnsi" w:hAnsiTheme="minorHAnsi" w:cs="Tahoma"/>
          <w:sz w:val="24"/>
          <w:szCs w:val="24"/>
        </w:rPr>
        <w:t>Στην Απόφαση αυτή περιγράφονται τυχόν πρόσθετες αρμοδιότητες της Επιτροπής,</w:t>
      </w:r>
      <w:r w:rsidRPr="003635C8">
        <w:rPr>
          <w:rFonts w:asciiTheme="minorHAnsi" w:hAnsiTheme="minorHAnsi" w:cs="Tahoma"/>
          <w:sz w:val="24"/>
          <w:szCs w:val="24"/>
        </w:rPr>
        <w:t xml:space="preserve">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9" w:name="OLE_LINK46"/>
      <w:bookmarkStart w:id="10"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9"/>
      <w:bookmarkEnd w:id="10"/>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Heading3"/>
        <w:spacing w:before="0" w:after="0"/>
        <w:jc w:val="both"/>
        <w:rPr>
          <w:rFonts w:asciiTheme="minorHAnsi" w:hAnsiTheme="minorHAnsi" w:cs="Tahoma"/>
          <w:b/>
          <w:sz w:val="24"/>
          <w:szCs w:val="24"/>
        </w:rPr>
      </w:pPr>
      <w:r>
        <w:rPr>
          <w:rFonts w:asciiTheme="minorHAnsi" w:hAnsiTheme="minorHAnsi" w:cs="Tahoma"/>
          <w:b/>
          <w:sz w:val="24"/>
          <w:szCs w:val="24"/>
        </w:rPr>
        <w:lastRenderedPageBreak/>
        <w:t>6</w:t>
      </w:r>
      <w:r w:rsidR="00B77D10">
        <w:rPr>
          <w:rFonts w:asciiTheme="minorHAnsi" w:hAnsiTheme="minorHAnsi" w:cs="Tahoma"/>
          <w:b/>
          <w:sz w:val="24"/>
          <w:szCs w:val="24"/>
        </w:rPr>
        <w:t>.</w:t>
      </w:r>
      <w:r w:rsidR="00B77D10">
        <w:rPr>
          <w:rFonts w:asciiTheme="minorHAnsi" w:hAnsiTheme="minorHAnsi" w:cs="Tahoma"/>
          <w:b/>
          <w:sz w:val="24"/>
          <w:szCs w:val="24"/>
        </w:rPr>
        <w:tab/>
      </w:r>
      <w:bookmarkStart w:id="11" w:name="_Toc452718138"/>
      <w:bookmarkStart w:id="12" w:name="_Toc470249837"/>
      <w:r w:rsidR="005F2B7B" w:rsidRPr="003635C8">
        <w:rPr>
          <w:rFonts w:asciiTheme="minorHAnsi" w:hAnsiTheme="minorHAnsi" w:cs="Tahoma"/>
          <w:b/>
          <w:sz w:val="24"/>
          <w:szCs w:val="24"/>
        </w:rPr>
        <w:t xml:space="preserve">ΟΛΟΚΛΗΡΩΣΗ </w:t>
      </w:r>
      <w:bookmarkEnd w:id="11"/>
      <w:r w:rsidR="005F2B7B" w:rsidRPr="003635C8">
        <w:rPr>
          <w:rFonts w:asciiTheme="minorHAnsi" w:hAnsiTheme="minorHAnsi" w:cs="Tahoma"/>
          <w:b/>
          <w:sz w:val="24"/>
          <w:szCs w:val="24"/>
        </w:rPr>
        <w:t>ΕΡΓΩΝ</w:t>
      </w:r>
      <w:bookmarkEnd w:id="12"/>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662D09" w:rsidRDefault="00662D09" w:rsidP="004E7E9D">
      <w:pPr>
        <w:ind w:left="4320" w:firstLine="720"/>
        <w:jc w:val="center"/>
        <w:rPr>
          <w:b/>
        </w:rPr>
      </w:pPr>
    </w:p>
    <w:p w:rsidR="004E7E9D" w:rsidRPr="004E7E9D" w:rsidRDefault="00C154E1" w:rsidP="004E7E9D">
      <w:pPr>
        <w:ind w:left="4320" w:firstLine="720"/>
        <w:jc w:val="center"/>
        <w:rPr>
          <w:b/>
        </w:rPr>
      </w:pPr>
      <w:r w:rsidRPr="00C154E1">
        <w:rPr>
          <w:b/>
        </w:rPr>
        <w:t>Η Γενική Γραμματέας</w:t>
      </w:r>
    </w:p>
    <w:p w:rsidR="00C154E1" w:rsidRPr="00C154E1" w:rsidRDefault="00C154E1" w:rsidP="004E7E9D">
      <w:pPr>
        <w:ind w:left="4320" w:firstLine="720"/>
        <w:jc w:val="center"/>
        <w:rPr>
          <w:b/>
        </w:rPr>
      </w:pPr>
      <w:r w:rsidRPr="00C154E1">
        <w:rPr>
          <w:b/>
        </w:rPr>
        <w:t>Έρευνας και Τεχνολογίας</w:t>
      </w:r>
    </w:p>
    <w:p w:rsidR="00C154E1" w:rsidRPr="00C154E1" w:rsidRDefault="00C154E1" w:rsidP="00C154E1">
      <w:pPr>
        <w:jc w:val="right"/>
        <w:rPr>
          <w:b/>
        </w:rPr>
      </w:pPr>
    </w:p>
    <w:p w:rsidR="00C154E1" w:rsidRPr="00C154E1" w:rsidRDefault="00C154E1" w:rsidP="00C154E1">
      <w:pPr>
        <w:jc w:val="right"/>
        <w:rPr>
          <w:b/>
        </w:rPr>
      </w:pPr>
    </w:p>
    <w:p w:rsidR="00C154E1" w:rsidRDefault="004E7E9D" w:rsidP="004E7E9D">
      <w:pPr>
        <w:ind w:left="4320"/>
        <w:jc w:val="center"/>
        <w:rPr>
          <w:b/>
        </w:rPr>
      </w:pPr>
      <w:r w:rsidRPr="008922FB">
        <w:rPr>
          <w:b/>
        </w:rPr>
        <w:t xml:space="preserve">           </w:t>
      </w:r>
      <w:r w:rsidR="00C154E1" w:rsidRPr="00C154E1">
        <w:rPr>
          <w:b/>
        </w:rPr>
        <w:t>Δρ. Μ. Κυπριανίδου</w:t>
      </w:r>
    </w:p>
    <w:p w:rsidR="00BB3212" w:rsidRDefault="00BB3212" w:rsidP="00C154E1">
      <w:pPr>
        <w:jc w:val="right"/>
        <w:rPr>
          <w:b/>
        </w:rPr>
      </w:pPr>
    </w:p>
    <w:p w:rsidR="00BB3212" w:rsidRPr="00BB3212" w:rsidRDefault="00BB3212" w:rsidP="00BB3212">
      <w:r>
        <w:rPr>
          <w:b/>
        </w:rPr>
        <w:t xml:space="preserve">Συνημ.: </w:t>
      </w:r>
      <w:r>
        <w:t>Υπόδειγμα Τεχνικού Δελτίου</w:t>
      </w:r>
    </w:p>
    <w:sectPr w:rsidR="00BB3212" w:rsidRPr="00BB3212" w:rsidSect="008E050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4D" w:rsidRDefault="00230B4D" w:rsidP="00FB48E6">
      <w:r>
        <w:separator/>
      </w:r>
    </w:p>
  </w:endnote>
  <w:endnote w:type="continuationSeparator" w:id="0">
    <w:p w:rsidR="00230B4D" w:rsidRDefault="00230B4D" w:rsidP="00FB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917127"/>
      <w:docPartObj>
        <w:docPartGallery w:val="Page Numbers (Bottom of Page)"/>
        <w:docPartUnique/>
      </w:docPartObj>
    </w:sdtPr>
    <w:sdtContent>
      <w:p w:rsidR="00230B4D" w:rsidRDefault="00AE6AE1">
        <w:pPr>
          <w:pStyle w:val="Footer"/>
          <w:jc w:val="center"/>
        </w:pPr>
        <w:fldSimple w:instr="PAGE   \* MERGEFORMAT">
          <w:r w:rsidR="004E1A8B" w:rsidRPr="004E1A8B">
            <w:rPr>
              <w:noProof/>
              <w:lang w:val="el-GR"/>
            </w:rPr>
            <w:t>14</w:t>
          </w:r>
        </w:fldSimple>
      </w:p>
    </w:sdtContent>
  </w:sdt>
  <w:p w:rsidR="00230B4D" w:rsidRDefault="00230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4D" w:rsidRDefault="00230B4D" w:rsidP="00FB48E6">
      <w:r>
        <w:separator/>
      </w:r>
    </w:p>
  </w:footnote>
  <w:footnote w:type="continuationSeparator" w:id="0">
    <w:p w:rsidR="00230B4D" w:rsidRDefault="00230B4D" w:rsidP="00FB4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0B17"/>
    <w:rsid w:val="0002452F"/>
    <w:rsid w:val="00026768"/>
    <w:rsid w:val="00037EFC"/>
    <w:rsid w:val="00044E24"/>
    <w:rsid w:val="0007192A"/>
    <w:rsid w:val="00084629"/>
    <w:rsid w:val="00096D5B"/>
    <w:rsid w:val="000B2366"/>
    <w:rsid w:val="000E2290"/>
    <w:rsid w:val="00112CAD"/>
    <w:rsid w:val="00132925"/>
    <w:rsid w:val="00165793"/>
    <w:rsid w:val="001D55BA"/>
    <w:rsid w:val="001E3FCB"/>
    <w:rsid w:val="0020094D"/>
    <w:rsid w:val="00230B4D"/>
    <w:rsid w:val="00243898"/>
    <w:rsid w:val="00251184"/>
    <w:rsid w:val="00251DC4"/>
    <w:rsid w:val="002A5BA9"/>
    <w:rsid w:val="002D583F"/>
    <w:rsid w:val="002F0228"/>
    <w:rsid w:val="003253ED"/>
    <w:rsid w:val="003273CC"/>
    <w:rsid w:val="003329EE"/>
    <w:rsid w:val="003635C8"/>
    <w:rsid w:val="00395B51"/>
    <w:rsid w:val="003C69B3"/>
    <w:rsid w:val="003E0D8C"/>
    <w:rsid w:val="004044C2"/>
    <w:rsid w:val="004303C0"/>
    <w:rsid w:val="00447ACA"/>
    <w:rsid w:val="00476D4D"/>
    <w:rsid w:val="00477993"/>
    <w:rsid w:val="0049704E"/>
    <w:rsid w:val="004B7414"/>
    <w:rsid w:val="004C6226"/>
    <w:rsid w:val="004E1A8B"/>
    <w:rsid w:val="004E7E9D"/>
    <w:rsid w:val="004F31EC"/>
    <w:rsid w:val="004F457E"/>
    <w:rsid w:val="00504426"/>
    <w:rsid w:val="00504B8F"/>
    <w:rsid w:val="00510291"/>
    <w:rsid w:val="00551547"/>
    <w:rsid w:val="00570AA4"/>
    <w:rsid w:val="00594E4F"/>
    <w:rsid w:val="0059514C"/>
    <w:rsid w:val="005A1FED"/>
    <w:rsid w:val="005C2EDB"/>
    <w:rsid w:val="005D766E"/>
    <w:rsid w:val="005E6C57"/>
    <w:rsid w:val="005F2B7B"/>
    <w:rsid w:val="006478EB"/>
    <w:rsid w:val="00652DAC"/>
    <w:rsid w:val="00662D09"/>
    <w:rsid w:val="00672038"/>
    <w:rsid w:val="00674049"/>
    <w:rsid w:val="006751BB"/>
    <w:rsid w:val="006905B4"/>
    <w:rsid w:val="006A0AB3"/>
    <w:rsid w:val="006A58C6"/>
    <w:rsid w:val="006D75C6"/>
    <w:rsid w:val="006E26D5"/>
    <w:rsid w:val="00734CCC"/>
    <w:rsid w:val="007363ED"/>
    <w:rsid w:val="00785BBB"/>
    <w:rsid w:val="007D0A37"/>
    <w:rsid w:val="00800465"/>
    <w:rsid w:val="00802B5F"/>
    <w:rsid w:val="00833996"/>
    <w:rsid w:val="00842E10"/>
    <w:rsid w:val="0085052F"/>
    <w:rsid w:val="00891DF5"/>
    <w:rsid w:val="008922FB"/>
    <w:rsid w:val="008B2A5B"/>
    <w:rsid w:val="008B4D9B"/>
    <w:rsid w:val="008B6F88"/>
    <w:rsid w:val="008C42D5"/>
    <w:rsid w:val="008E0504"/>
    <w:rsid w:val="008F5C21"/>
    <w:rsid w:val="008F677B"/>
    <w:rsid w:val="009326EA"/>
    <w:rsid w:val="0094120D"/>
    <w:rsid w:val="009414CA"/>
    <w:rsid w:val="009944A6"/>
    <w:rsid w:val="009D0338"/>
    <w:rsid w:val="009E79C6"/>
    <w:rsid w:val="009F7C52"/>
    <w:rsid w:val="00A13203"/>
    <w:rsid w:val="00A45F1B"/>
    <w:rsid w:val="00A56DF7"/>
    <w:rsid w:val="00A8366E"/>
    <w:rsid w:val="00A84D7D"/>
    <w:rsid w:val="00A93E3F"/>
    <w:rsid w:val="00A968EC"/>
    <w:rsid w:val="00AE6AE1"/>
    <w:rsid w:val="00B10CA6"/>
    <w:rsid w:val="00B13753"/>
    <w:rsid w:val="00B45641"/>
    <w:rsid w:val="00B77D10"/>
    <w:rsid w:val="00BB3212"/>
    <w:rsid w:val="00BF16DD"/>
    <w:rsid w:val="00C154E1"/>
    <w:rsid w:val="00C21D62"/>
    <w:rsid w:val="00C2782E"/>
    <w:rsid w:val="00C611FD"/>
    <w:rsid w:val="00C65FC5"/>
    <w:rsid w:val="00C86878"/>
    <w:rsid w:val="00CC5F13"/>
    <w:rsid w:val="00CE1463"/>
    <w:rsid w:val="00CE7564"/>
    <w:rsid w:val="00D0727D"/>
    <w:rsid w:val="00D07289"/>
    <w:rsid w:val="00D209EA"/>
    <w:rsid w:val="00D35CB4"/>
    <w:rsid w:val="00D52C10"/>
    <w:rsid w:val="00D55FE9"/>
    <w:rsid w:val="00D74511"/>
    <w:rsid w:val="00D95D2B"/>
    <w:rsid w:val="00DD01CF"/>
    <w:rsid w:val="00DF0F10"/>
    <w:rsid w:val="00DF6010"/>
    <w:rsid w:val="00E00B17"/>
    <w:rsid w:val="00E0562E"/>
    <w:rsid w:val="00E32832"/>
    <w:rsid w:val="00E34C4F"/>
    <w:rsid w:val="00E36CC0"/>
    <w:rsid w:val="00E61001"/>
    <w:rsid w:val="00EA5083"/>
    <w:rsid w:val="00EC43AD"/>
    <w:rsid w:val="00EE0C5D"/>
    <w:rsid w:val="00F05FDF"/>
    <w:rsid w:val="00F64606"/>
    <w:rsid w:val="00F653D9"/>
    <w:rsid w:val="00FA1E49"/>
    <w:rsid w:val="00FB313A"/>
    <w:rsid w:val="00FB48E6"/>
    <w:rsid w:val="00FE6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Επικεφαλίδα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Επικεφαλίδα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Επικεφαλίδα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Επικεφαλίδα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Επικεφαλίδα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Επικεφαλίδα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Επικεφαλίδα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Επικεφαλίδα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Επικεφαλίδα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Σώμα κειμένου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Σώμα κείμενου με εσοχή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Κεφαλίδα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Υποσέλιδο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Κείμενο σχολίου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Θέμα σχολίου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Κείμενο πλαισίου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Σώμα κείμενου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Κείμενο υποσημείωσης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Τίτλος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Σώμα κείμενου με εσοχή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F24E-846D-439B-BBCB-343AB44E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5093</Words>
  <Characters>27508</Characters>
  <Application>Microsoft Office Word</Application>
  <DocSecurity>0</DocSecurity>
  <Lines>229</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KONSTANTINA BOTSI</cp:lastModifiedBy>
  <cp:revision>5</cp:revision>
  <dcterms:created xsi:type="dcterms:W3CDTF">2019-06-27T12:31:00Z</dcterms:created>
  <dcterms:modified xsi:type="dcterms:W3CDTF">2019-06-27T13:00:00Z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