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930" w:rsidRPr="00DB4930" w:rsidRDefault="0095143C" w:rsidP="00DB4930">
      <w:pPr>
        <w:jc w:val="center"/>
        <w:rPr>
          <w:b/>
          <w:sz w:val="28"/>
        </w:rPr>
      </w:pPr>
      <w:r w:rsidRPr="0095143C">
        <w:rPr>
          <w:b/>
          <w:sz w:val="28"/>
          <w:highlight w:val="cyan"/>
        </w:rPr>
        <w:t xml:space="preserve">ΠΡΟΓΡΑΜΜΑΤΑ </w:t>
      </w:r>
      <w:r w:rsidR="00D06404">
        <w:rPr>
          <w:b/>
          <w:sz w:val="28"/>
          <w:highlight w:val="cyan"/>
        </w:rPr>
        <w:t>ΠΔΕ 2015-2019 ΓΙΑ ΤΗΝ</w:t>
      </w:r>
      <w:r w:rsidRPr="0095143C">
        <w:rPr>
          <w:b/>
          <w:sz w:val="28"/>
          <w:highlight w:val="cyan"/>
        </w:rPr>
        <w:t xml:space="preserve"> ΕΡΕΥΝΑ, ΤΕΧΝΟΛΟΓΙΚΗ ΑΝΑΠΤΥΞΗ ΚΑΙ ΚΑΙΝΟΤΟΜΙΑ</w:t>
      </w:r>
    </w:p>
    <w:p w:rsidR="00DB4930" w:rsidRDefault="00DB4930"/>
    <w:tbl>
      <w:tblPr>
        <w:tblStyle w:val="TableGrid"/>
        <w:tblW w:w="15168" w:type="dxa"/>
        <w:tblInd w:w="-318" w:type="dxa"/>
        <w:tblLayout w:type="fixed"/>
        <w:tblLook w:val="04A0" w:firstRow="1" w:lastRow="0" w:firstColumn="1" w:lastColumn="0" w:noHBand="0" w:noVBand="1"/>
      </w:tblPr>
      <w:tblGrid>
        <w:gridCol w:w="568"/>
        <w:gridCol w:w="2552"/>
        <w:gridCol w:w="7512"/>
        <w:gridCol w:w="2268"/>
        <w:gridCol w:w="2268"/>
      </w:tblGrid>
      <w:tr w:rsidR="00A2301E" w:rsidRPr="00155D1B" w:rsidTr="00C965D7">
        <w:tc>
          <w:tcPr>
            <w:tcW w:w="568" w:type="dxa"/>
            <w:shd w:val="pct15" w:color="auto" w:fill="auto"/>
          </w:tcPr>
          <w:p w:rsidR="00A2301E" w:rsidRPr="00155D1B" w:rsidRDefault="00A2301E" w:rsidP="00C965D7">
            <w:pPr>
              <w:rPr>
                <w:b/>
                <w:sz w:val="28"/>
              </w:rPr>
            </w:pPr>
          </w:p>
        </w:tc>
        <w:tc>
          <w:tcPr>
            <w:tcW w:w="14600" w:type="dxa"/>
            <w:gridSpan w:val="4"/>
            <w:shd w:val="pct15" w:color="auto" w:fill="auto"/>
          </w:tcPr>
          <w:p w:rsidR="00A2301E" w:rsidRPr="00155D1B" w:rsidRDefault="00A2301E" w:rsidP="00C965D7">
            <w:pPr>
              <w:rPr>
                <w:b/>
                <w:sz w:val="28"/>
              </w:rPr>
            </w:pPr>
            <w:r>
              <w:rPr>
                <w:b/>
                <w:sz w:val="28"/>
              </w:rPr>
              <w:t>Προγράμματα στήριξης έρευνας και καινοτομίας από εθνικούς πόρους (Πρόγραμμα Δημοσίων Επενδύσεων)</w:t>
            </w:r>
          </w:p>
          <w:p w:rsidR="00A2301E" w:rsidRPr="00155D1B" w:rsidRDefault="00A2301E" w:rsidP="00C965D7">
            <w:pPr>
              <w:rPr>
                <w:b/>
                <w:sz w:val="28"/>
              </w:rPr>
            </w:pPr>
          </w:p>
        </w:tc>
      </w:tr>
      <w:tr w:rsidR="00A2301E" w:rsidRPr="00155D1B" w:rsidTr="00C965D7">
        <w:tc>
          <w:tcPr>
            <w:tcW w:w="568" w:type="dxa"/>
          </w:tcPr>
          <w:p w:rsidR="00A2301E" w:rsidRPr="00155D1B" w:rsidRDefault="00A2301E" w:rsidP="00C965D7">
            <w:pPr>
              <w:rPr>
                <w:b/>
                <w:sz w:val="24"/>
              </w:rPr>
            </w:pPr>
          </w:p>
        </w:tc>
        <w:tc>
          <w:tcPr>
            <w:tcW w:w="2552" w:type="dxa"/>
          </w:tcPr>
          <w:p w:rsidR="00A2301E" w:rsidRPr="00155D1B" w:rsidRDefault="00A2301E" w:rsidP="00C965D7">
            <w:pPr>
              <w:rPr>
                <w:b/>
                <w:sz w:val="24"/>
              </w:rPr>
            </w:pPr>
            <w:r w:rsidRPr="00155D1B">
              <w:rPr>
                <w:b/>
                <w:sz w:val="24"/>
              </w:rPr>
              <w:t>Τίτλος Δράσης</w:t>
            </w:r>
          </w:p>
          <w:p w:rsidR="00A2301E" w:rsidRPr="00155D1B" w:rsidRDefault="00A2301E" w:rsidP="00C965D7">
            <w:pPr>
              <w:rPr>
                <w:b/>
                <w:sz w:val="24"/>
              </w:rPr>
            </w:pPr>
          </w:p>
        </w:tc>
        <w:tc>
          <w:tcPr>
            <w:tcW w:w="7512" w:type="dxa"/>
          </w:tcPr>
          <w:p w:rsidR="00A2301E" w:rsidRPr="00155D1B" w:rsidRDefault="00A2301E" w:rsidP="00C965D7">
            <w:pPr>
              <w:rPr>
                <w:b/>
                <w:sz w:val="24"/>
              </w:rPr>
            </w:pPr>
            <w:r w:rsidRPr="00155D1B">
              <w:rPr>
                <w:b/>
                <w:sz w:val="24"/>
              </w:rPr>
              <w:t>Σύντομη περιγραφή</w:t>
            </w:r>
          </w:p>
        </w:tc>
        <w:tc>
          <w:tcPr>
            <w:tcW w:w="2268" w:type="dxa"/>
          </w:tcPr>
          <w:p w:rsidR="00A2301E" w:rsidRPr="00155D1B" w:rsidRDefault="00A2301E" w:rsidP="00C965D7">
            <w:pPr>
              <w:rPr>
                <w:b/>
                <w:sz w:val="24"/>
              </w:rPr>
            </w:pPr>
            <w:r w:rsidRPr="00155D1B">
              <w:rPr>
                <w:b/>
                <w:sz w:val="24"/>
              </w:rPr>
              <w:t>Ωφελούμενοι</w:t>
            </w:r>
          </w:p>
        </w:tc>
        <w:tc>
          <w:tcPr>
            <w:tcW w:w="2268" w:type="dxa"/>
          </w:tcPr>
          <w:p w:rsidR="00A2301E" w:rsidRPr="00155D1B" w:rsidRDefault="00A2301E" w:rsidP="00C965D7">
            <w:pPr>
              <w:rPr>
                <w:b/>
                <w:sz w:val="24"/>
              </w:rPr>
            </w:pPr>
            <w:r w:rsidRPr="00155D1B">
              <w:rPr>
                <w:b/>
                <w:sz w:val="24"/>
              </w:rPr>
              <w:t>Προϋπολογισμός</w:t>
            </w:r>
          </w:p>
        </w:tc>
      </w:tr>
      <w:tr w:rsidR="00A2301E" w:rsidRPr="007B2418" w:rsidTr="00C965D7">
        <w:tc>
          <w:tcPr>
            <w:tcW w:w="568" w:type="dxa"/>
          </w:tcPr>
          <w:p w:rsidR="00A2301E" w:rsidRDefault="00A2301E" w:rsidP="00C965D7">
            <w:r>
              <w:t xml:space="preserve">1. </w:t>
            </w:r>
          </w:p>
        </w:tc>
        <w:tc>
          <w:tcPr>
            <w:tcW w:w="2552" w:type="dxa"/>
          </w:tcPr>
          <w:p w:rsidR="00A2301E" w:rsidRDefault="00A2301E" w:rsidP="00C965D7">
            <w:r>
              <w:t>Εθνική Χρηματοδότηση και Επιβράβευση</w:t>
            </w:r>
          </w:p>
        </w:tc>
        <w:tc>
          <w:tcPr>
            <w:tcW w:w="7512" w:type="dxa"/>
          </w:tcPr>
          <w:p w:rsidR="00A2301E" w:rsidRDefault="00A2301E" w:rsidP="00C965D7">
            <w:pPr>
              <w:rPr>
                <w:sz w:val="20"/>
              </w:rPr>
            </w:pPr>
            <w:r>
              <w:rPr>
                <w:sz w:val="20"/>
              </w:rPr>
              <w:t xml:space="preserve">Οι πόροι </w:t>
            </w:r>
            <w:r w:rsidR="005733DB">
              <w:rPr>
                <w:sz w:val="20"/>
              </w:rPr>
              <w:t xml:space="preserve">έχουν ήδη αποδοθεί και </w:t>
            </w:r>
            <w:r>
              <w:rPr>
                <w:sz w:val="20"/>
              </w:rPr>
              <w:t xml:space="preserve">αξιοποιούνται </w:t>
            </w:r>
            <w:r w:rsidRPr="00A2301E">
              <w:rPr>
                <w:sz w:val="20"/>
              </w:rPr>
              <w:t>για την εθνική χρηματοδότηση και την επιβράβευση των ΑΕΙ και Ερευνητικών Κέντρων της χώρας για τις επιδόσεις τους στα Ευρωπαϊκά ανταγωνιστικά προγράμματα έρευνας και καινοτομίας</w:t>
            </w:r>
          </w:p>
        </w:tc>
        <w:tc>
          <w:tcPr>
            <w:tcW w:w="2268" w:type="dxa"/>
          </w:tcPr>
          <w:p w:rsidR="00A2301E" w:rsidRDefault="00A2301E" w:rsidP="00C965D7">
            <w:pPr>
              <w:rPr>
                <w:sz w:val="20"/>
              </w:rPr>
            </w:pPr>
            <w:r w:rsidRPr="00A2301E">
              <w:rPr>
                <w:sz w:val="20"/>
              </w:rPr>
              <w:t>Πανεπιστήμια και ερευνητικά κέντρα</w:t>
            </w:r>
          </w:p>
        </w:tc>
        <w:tc>
          <w:tcPr>
            <w:tcW w:w="2268" w:type="dxa"/>
          </w:tcPr>
          <w:p w:rsidR="00A2301E" w:rsidRPr="0012115F" w:rsidRDefault="00A2301E" w:rsidP="00C965D7">
            <w:pPr>
              <w:jc w:val="center"/>
              <w:rPr>
                <w:b/>
                <w:sz w:val="24"/>
              </w:rPr>
            </w:pPr>
            <w:r>
              <w:rPr>
                <w:b/>
                <w:sz w:val="24"/>
              </w:rPr>
              <w:t>113 εκ. €</w:t>
            </w:r>
          </w:p>
        </w:tc>
      </w:tr>
      <w:tr w:rsidR="00A2301E" w:rsidRPr="00AA2385" w:rsidTr="00C965D7">
        <w:tc>
          <w:tcPr>
            <w:tcW w:w="568" w:type="dxa"/>
          </w:tcPr>
          <w:p w:rsidR="00A2301E" w:rsidRPr="007B2418" w:rsidRDefault="00A2301E" w:rsidP="00C965D7">
            <w:r>
              <w:t>2.</w:t>
            </w:r>
          </w:p>
        </w:tc>
        <w:tc>
          <w:tcPr>
            <w:tcW w:w="2552" w:type="dxa"/>
          </w:tcPr>
          <w:p w:rsidR="00A2301E" w:rsidRPr="00AA2385" w:rsidRDefault="00A2301E" w:rsidP="00C965D7">
            <w:pPr>
              <w:rPr>
                <w:lang w:val="en-US"/>
              </w:rPr>
            </w:pPr>
            <w:r w:rsidRPr="00AA2385">
              <w:t>Συμμετοχή</w:t>
            </w:r>
            <w:r w:rsidRPr="00AA2385">
              <w:rPr>
                <w:lang w:val="en-US"/>
              </w:rPr>
              <w:t xml:space="preserve"> </w:t>
            </w:r>
            <w:r w:rsidRPr="00AA2385">
              <w:t>στο</w:t>
            </w:r>
            <w:r w:rsidRPr="00AA2385">
              <w:rPr>
                <w:lang w:val="en-US"/>
              </w:rPr>
              <w:t xml:space="preserve"> </w:t>
            </w:r>
            <w:r w:rsidRPr="00AA2385">
              <w:t>πρόγραμμα</w:t>
            </w:r>
            <w:r w:rsidRPr="00AA2385">
              <w:rPr>
                <w:lang w:val="en-US"/>
              </w:rPr>
              <w:t xml:space="preserve"> PRIMA</w:t>
            </w:r>
          </w:p>
        </w:tc>
        <w:tc>
          <w:tcPr>
            <w:tcW w:w="7512" w:type="dxa"/>
          </w:tcPr>
          <w:p w:rsidR="00A2301E" w:rsidRPr="004703E0" w:rsidRDefault="00A2301E" w:rsidP="00C965D7">
            <w:pPr>
              <w:rPr>
                <w:sz w:val="20"/>
              </w:rPr>
            </w:pPr>
            <w:r w:rsidRPr="004703E0">
              <w:rPr>
                <w:sz w:val="20"/>
              </w:rPr>
              <w:t xml:space="preserve">Το πρόγραμμα </w:t>
            </w:r>
            <w:r w:rsidRPr="004703E0">
              <w:rPr>
                <w:sz w:val="20"/>
                <w:lang w:val="en-US"/>
              </w:rPr>
              <w:t>Partnership</w:t>
            </w:r>
            <w:r w:rsidRPr="004703E0">
              <w:rPr>
                <w:sz w:val="20"/>
              </w:rPr>
              <w:t xml:space="preserve"> </w:t>
            </w:r>
            <w:r w:rsidRPr="004703E0">
              <w:rPr>
                <w:sz w:val="20"/>
                <w:lang w:val="en-US"/>
              </w:rPr>
              <w:t>for</w:t>
            </w:r>
            <w:r w:rsidRPr="004703E0">
              <w:rPr>
                <w:sz w:val="20"/>
              </w:rPr>
              <w:t xml:space="preserve"> </w:t>
            </w:r>
            <w:r w:rsidRPr="004703E0">
              <w:rPr>
                <w:sz w:val="20"/>
                <w:lang w:val="en-US"/>
              </w:rPr>
              <w:t>Research</w:t>
            </w:r>
            <w:r w:rsidRPr="004703E0">
              <w:rPr>
                <w:sz w:val="20"/>
              </w:rPr>
              <w:t xml:space="preserve"> </w:t>
            </w:r>
            <w:r w:rsidRPr="004703E0">
              <w:rPr>
                <w:sz w:val="20"/>
                <w:lang w:val="en-US"/>
              </w:rPr>
              <w:t>and</w:t>
            </w:r>
            <w:r w:rsidRPr="004703E0">
              <w:rPr>
                <w:sz w:val="20"/>
              </w:rPr>
              <w:t xml:space="preserve"> </w:t>
            </w:r>
            <w:r w:rsidRPr="004703E0">
              <w:rPr>
                <w:sz w:val="20"/>
                <w:lang w:val="en-US"/>
              </w:rPr>
              <w:t>Innovation</w:t>
            </w:r>
            <w:r w:rsidRPr="004703E0">
              <w:rPr>
                <w:sz w:val="20"/>
              </w:rPr>
              <w:t xml:space="preserve"> </w:t>
            </w:r>
            <w:r w:rsidRPr="004703E0">
              <w:rPr>
                <w:sz w:val="20"/>
                <w:lang w:val="en-US"/>
              </w:rPr>
              <w:t>in</w:t>
            </w:r>
            <w:r w:rsidRPr="004703E0">
              <w:rPr>
                <w:sz w:val="20"/>
              </w:rPr>
              <w:t xml:space="preserve"> </w:t>
            </w:r>
            <w:r w:rsidRPr="004703E0">
              <w:rPr>
                <w:sz w:val="20"/>
                <w:lang w:val="en-US"/>
              </w:rPr>
              <w:t>the</w:t>
            </w:r>
            <w:r w:rsidRPr="004703E0">
              <w:rPr>
                <w:sz w:val="20"/>
              </w:rPr>
              <w:t xml:space="preserve"> </w:t>
            </w:r>
            <w:r w:rsidRPr="004703E0">
              <w:rPr>
                <w:sz w:val="20"/>
                <w:lang w:val="en-US"/>
              </w:rPr>
              <w:t>Mediterranean</w:t>
            </w:r>
            <w:r w:rsidRPr="004703E0">
              <w:rPr>
                <w:sz w:val="20"/>
              </w:rPr>
              <w:t xml:space="preserve"> </w:t>
            </w:r>
            <w:r w:rsidRPr="004703E0">
              <w:rPr>
                <w:sz w:val="20"/>
                <w:lang w:val="en-US"/>
              </w:rPr>
              <w:t>Area</w:t>
            </w:r>
            <w:r w:rsidRPr="004703E0">
              <w:rPr>
                <w:sz w:val="20"/>
              </w:rPr>
              <w:t xml:space="preserve"> (</w:t>
            </w:r>
            <w:r w:rsidRPr="004703E0">
              <w:rPr>
                <w:sz w:val="20"/>
                <w:lang w:val="en-US"/>
              </w:rPr>
              <w:t>PRIMA</w:t>
            </w:r>
            <w:r w:rsidRPr="004703E0">
              <w:rPr>
                <w:sz w:val="20"/>
              </w:rPr>
              <w:t>) αποτελεί μια διακρατική συνεργασία για την έρευνα και καινοτομία στις θεματικές του περιβάλλοντος και των τροφίμων στις περιοχές της Μεσογείου. Το πρόγραμμα απευθύνεται σε ιδρύματα ανώτατης εκπαίδευσης, ερευνητικούς φορείς, επιχειρήσεις του ιδιωτικού και δημόσιου τομέα, ανεξαρτήτως μεγέθους και λοιπούς φορείς</w:t>
            </w:r>
            <w:r w:rsidR="005733DB">
              <w:rPr>
                <w:sz w:val="20"/>
              </w:rPr>
              <w:t>. Ο εγκεκριμένος Π/Υ αφορά σε διάστημα 10 ετών.</w:t>
            </w:r>
          </w:p>
        </w:tc>
        <w:tc>
          <w:tcPr>
            <w:tcW w:w="2268" w:type="dxa"/>
          </w:tcPr>
          <w:p w:rsidR="00A2301E" w:rsidRPr="00AA2385" w:rsidRDefault="00A2301E" w:rsidP="00C965D7">
            <w:pPr>
              <w:rPr>
                <w:sz w:val="20"/>
              </w:rPr>
            </w:pPr>
            <w:r>
              <w:rPr>
                <w:sz w:val="20"/>
              </w:rPr>
              <w:t>Πανεπιστήμια, ερευνητικά κέντρα, επιχειρήσεις ιδιωτικού και δημόσιου τομέα και λοιποί φορείς</w:t>
            </w:r>
          </w:p>
        </w:tc>
        <w:tc>
          <w:tcPr>
            <w:tcW w:w="2268" w:type="dxa"/>
          </w:tcPr>
          <w:p w:rsidR="00A2301E" w:rsidRPr="0012115F" w:rsidRDefault="00A2301E" w:rsidP="00C965D7">
            <w:pPr>
              <w:jc w:val="center"/>
              <w:rPr>
                <w:b/>
              </w:rPr>
            </w:pPr>
            <w:r w:rsidRPr="0012115F">
              <w:rPr>
                <w:b/>
                <w:sz w:val="24"/>
              </w:rPr>
              <w:t>10 εκ. €</w:t>
            </w:r>
          </w:p>
        </w:tc>
      </w:tr>
      <w:tr w:rsidR="00A2301E" w:rsidRPr="007B2418" w:rsidTr="00C965D7">
        <w:tc>
          <w:tcPr>
            <w:tcW w:w="568" w:type="dxa"/>
          </w:tcPr>
          <w:p w:rsidR="00A2301E" w:rsidRPr="007B2418" w:rsidRDefault="00A2301E" w:rsidP="00C965D7">
            <w:r>
              <w:t>3.</w:t>
            </w:r>
          </w:p>
        </w:tc>
        <w:tc>
          <w:tcPr>
            <w:tcW w:w="2552" w:type="dxa"/>
          </w:tcPr>
          <w:p w:rsidR="00A2301E" w:rsidRPr="00AA2385" w:rsidRDefault="00A2301E" w:rsidP="00C965D7">
            <w:pPr>
              <w:rPr>
                <w:lang w:val="en-US"/>
              </w:rPr>
            </w:pPr>
            <w:r>
              <w:t xml:space="preserve">Συμμετοχή στο </w:t>
            </w:r>
            <w:r>
              <w:rPr>
                <w:lang w:val="en-US"/>
              </w:rPr>
              <w:t>Euro HPC</w:t>
            </w:r>
          </w:p>
        </w:tc>
        <w:tc>
          <w:tcPr>
            <w:tcW w:w="7512" w:type="dxa"/>
          </w:tcPr>
          <w:p w:rsidR="00A2301E" w:rsidRPr="0012115F" w:rsidRDefault="00A2301E" w:rsidP="00C965D7">
            <w:pPr>
              <w:rPr>
                <w:sz w:val="20"/>
              </w:rPr>
            </w:pPr>
            <w:r>
              <w:rPr>
                <w:sz w:val="20"/>
              </w:rPr>
              <w:t>Η χώρα υπέγραψε τη Διακήρυξη</w:t>
            </w:r>
            <w:r w:rsidRPr="0012115F">
              <w:rPr>
                <w:sz w:val="20"/>
              </w:rPr>
              <w:t xml:space="preserve"> της ΕΕ για τα Υπολογιστικά συστήματα Υψηλών Επιδόσεων (</w:t>
            </w:r>
            <w:r>
              <w:rPr>
                <w:sz w:val="20"/>
                <w:lang w:val="en-US"/>
              </w:rPr>
              <w:t>High</w:t>
            </w:r>
            <w:r w:rsidRPr="0012115F">
              <w:rPr>
                <w:sz w:val="20"/>
              </w:rPr>
              <w:t xml:space="preserve"> </w:t>
            </w:r>
            <w:r>
              <w:rPr>
                <w:sz w:val="20"/>
                <w:lang w:val="en-US"/>
              </w:rPr>
              <w:t>Power</w:t>
            </w:r>
            <w:r w:rsidRPr="0012115F">
              <w:rPr>
                <w:sz w:val="20"/>
              </w:rPr>
              <w:t xml:space="preserve"> </w:t>
            </w:r>
            <w:r>
              <w:rPr>
                <w:sz w:val="20"/>
                <w:lang w:val="en-US"/>
              </w:rPr>
              <w:t>Computing</w:t>
            </w:r>
            <w:r w:rsidRPr="0012115F">
              <w:rPr>
                <w:sz w:val="20"/>
              </w:rPr>
              <w:t xml:space="preserve">) συμμετέχοντας πλέον στη φιλόδοξη ευρωπαϊκή προσπάθεια για τη δημιουργία της επόμενης γενιάς υποδομών πληροφορικής και δεδομένων </w:t>
            </w:r>
          </w:p>
        </w:tc>
        <w:tc>
          <w:tcPr>
            <w:tcW w:w="2268" w:type="dxa"/>
          </w:tcPr>
          <w:p w:rsidR="00A2301E" w:rsidRPr="0012115F" w:rsidRDefault="00A2301E" w:rsidP="00C965D7">
            <w:pPr>
              <w:rPr>
                <w:sz w:val="20"/>
              </w:rPr>
            </w:pPr>
            <w:r>
              <w:rPr>
                <w:sz w:val="20"/>
              </w:rPr>
              <w:t>Το ερευνητικό και επιχειρηματικό οικοσύστημα της χώρας</w:t>
            </w:r>
          </w:p>
        </w:tc>
        <w:tc>
          <w:tcPr>
            <w:tcW w:w="2268" w:type="dxa"/>
          </w:tcPr>
          <w:p w:rsidR="00A2301E" w:rsidRPr="0012115F" w:rsidRDefault="00A2301E" w:rsidP="00C965D7">
            <w:pPr>
              <w:jc w:val="center"/>
              <w:rPr>
                <w:b/>
                <w:lang w:val="en-US"/>
              </w:rPr>
            </w:pPr>
            <w:r w:rsidRPr="0012115F">
              <w:rPr>
                <w:b/>
                <w:sz w:val="24"/>
              </w:rPr>
              <w:t>5 εκ. €</w:t>
            </w:r>
          </w:p>
        </w:tc>
      </w:tr>
      <w:tr w:rsidR="00A2301E" w:rsidRPr="007B2418" w:rsidTr="00C965D7">
        <w:tc>
          <w:tcPr>
            <w:tcW w:w="568" w:type="dxa"/>
          </w:tcPr>
          <w:p w:rsidR="00A2301E" w:rsidRDefault="00A2301E" w:rsidP="00C965D7"/>
        </w:tc>
        <w:tc>
          <w:tcPr>
            <w:tcW w:w="14600" w:type="dxa"/>
            <w:gridSpan w:val="4"/>
          </w:tcPr>
          <w:p w:rsidR="00A2301E" w:rsidRDefault="00A2301E" w:rsidP="00C965D7">
            <w:pPr>
              <w:rPr>
                <w:b/>
                <w:sz w:val="24"/>
              </w:rPr>
            </w:pPr>
            <w:r>
              <w:rPr>
                <w:b/>
                <w:sz w:val="24"/>
              </w:rPr>
              <w:t>Εμβληματικές Πρωτοβουλίες</w:t>
            </w:r>
          </w:p>
          <w:p w:rsidR="00A2301E" w:rsidRDefault="00A2301E" w:rsidP="00C965D7">
            <w:pPr>
              <w:rPr>
                <w:sz w:val="20"/>
              </w:rPr>
            </w:pPr>
          </w:p>
        </w:tc>
      </w:tr>
      <w:tr w:rsidR="00A2301E" w:rsidRPr="007B2418" w:rsidTr="00C965D7">
        <w:tc>
          <w:tcPr>
            <w:tcW w:w="568" w:type="dxa"/>
          </w:tcPr>
          <w:p w:rsidR="00A2301E" w:rsidRDefault="00AD56B8" w:rsidP="00C965D7">
            <w:r>
              <w:t>4</w:t>
            </w:r>
            <w:r w:rsidR="00A2301E">
              <w:t>.</w:t>
            </w:r>
          </w:p>
        </w:tc>
        <w:tc>
          <w:tcPr>
            <w:tcW w:w="2552" w:type="dxa"/>
          </w:tcPr>
          <w:p w:rsidR="00A2301E" w:rsidRDefault="00A2301E" w:rsidP="002B5675">
            <w:r>
              <w:t>Ε</w:t>
            </w:r>
            <w:r w:rsidRPr="004703E0">
              <w:t>θνικό Δίκ</w:t>
            </w:r>
            <w:r>
              <w:t xml:space="preserve">τυο Ιατρικής Ακριβείας </w:t>
            </w:r>
          </w:p>
        </w:tc>
        <w:tc>
          <w:tcPr>
            <w:tcW w:w="7512" w:type="dxa"/>
          </w:tcPr>
          <w:p w:rsidR="005733DB" w:rsidRDefault="005733DB" w:rsidP="005733DB">
            <w:pPr>
              <w:rPr>
                <w:sz w:val="20"/>
              </w:rPr>
            </w:pPr>
            <w:r w:rsidRPr="005733DB">
              <w:rPr>
                <w:sz w:val="20"/>
              </w:rPr>
              <w:t>Έρευνα και</w:t>
            </w:r>
            <w:r w:rsidR="00A2301E" w:rsidRPr="005733DB">
              <w:rPr>
                <w:sz w:val="20"/>
              </w:rPr>
              <w:t xml:space="preserve"> κλινικές εφαρμογές για την πρόληψη και εξατομικευμένη θεραπεία  του καρκίνου με σύγχρο</w:t>
            </w:r>
            <w:r w:rsidR="002B5675" w:rsidRPr="005733DB">
              <w:rPr>
                <w:sz w:val="20"/>
              </w:rPr>
              <w:t xml:space="preserve">νες </w:t>
            </w:r>
            <w:proofErr w:type="spellStart"/>
            <w:r w:rsidR="002B5675" w:rsidRPr="005733DB">
              <w:rPr>
                <w:sz w:val="20"/>
              </w:rPr>
              <w:t>γονιδιωματικές</w:t>
            </w:r>
            <w:proofErr w:type="spellEnd"/>
            <w:r w:rsidR="002B5675" w:rsidRPr="005733DB">
              <w:rPr>
                <w:sz w:val="20"/>
              </w:rPr>
              <w:t xml:space="preserve"> προσεγγίσεις. </w:t>
            </w:r>
          </w:p>
          <w:p w:rsidR="005733DB" w:rsidRDefault="005733DB" w:rsidP="005733DB">
            <w:pPr>
              <w:rPr>
                <w:sz w:val="20"/>
              </w:rPr>
            </w:pPr>
          </w:p>
          <w:p w:rsidR="00A2301E" w:rsidRDefault="005733DB" w:rsidP="005733DB">
            <w:pPr>
              <w:rPr>
                <w:sz w:val="20"/>
              </w:rPr>
            </w:pPr>
            <w:r w:rsidRPr="005733DB">
              <w:rPr>
                <w:sz w:val="20"/>
              </w:rPr>
              <w:t xml:space="preserve">Έρευνα και κλινικές </w:t>
            </w:r>
            <w:r w:rsidR="002B5675" w:rsidRPr="005733DB">
              <w:rPr>
                <w:sz w:val="20"/>
              </w:rPr>
              <w:t>εφαρμογές για τα κληρονομικά καρδιολογικά νοσήματα με έμφαση στην εθνική καταγραφή των περιστατικών αιφνίδιου θανάτου στη χώρα</w:t>
            </w:r>
          </w:p>
          <w:p w:rsidR="005733DB" w:rsidRDefault="005733DB" w:rsidP="005733DB">
            <w:pPr>
              <w:rPr>
                <w:sz w:val="20"/>
              </w:rPr>
            </w:pPr>
          </w:p>
          <w:p w:rsidR="005733DB" w:rsidRPr="005733DB" w:rsidRDefault="005733DB" w:rsidP="005733DB">
            <w:pPr>
              <w:rPr>
                <w:sz w:val="20"/>
              </w:rPr>
            </w:pPr>
            <w:r w:rsidRPr="005733DB">
              <w:rPr>
                <w:sz w:val="20"/>
              </w:rPr>
              <w:t xml:space="preserve">Έρευνα και κλινικές εφαρμογές για τα </w:t>
            </w:r>
            <w:proofErr w:type="spellStart"/>
            <w:r w:rsidRPr="005733DB">
              <w:rPr>
                <w:sz w:val="20"/>
              </w:rPr>
              <w:t>νευροεκφυλιστικά</w:t>
            </w:r>
            <w:proofErr w:type="spellEnd"/>
            <w:r w:rsidRPr="005733DB">
              <w:rPr>
                <w:sz w:val="20"/>
              </w:rPr>
              <w:t xml:space="preserve"> νοσήματα</w:t>
            </w:r>
          </w:p>
        </w:tc>
        <w:tc>
          <w:tcPr>
            <w:tcW w:w="2268" w:type="dxa"/>
          </w:tcPr>
          <w:p w:rsidR="00A2301E" w:rsidRDefault="00A2301E" w:rsidP="00C965D7">
            <w:pPr>
              <w:rPr>
                <w:sz w:val="20"/>
              </w:rPr>
            </w:pPr>
            <w:r>
              <w:rPr>
                <w:sz w:val="20"/>
              </w:rPr>
              <w:t>Πανεπιστήμια και ερευνητικά κέντρα</w:t>
            </w:r>
          </w:p>
        </w:tc>
        <w:tc>
          <w:tcPr>
            <w:tcW w:w="2268" w:type="dxa"/>
          </w:tcPr>
          <w:p w:rsidR="00A2301E" w:rsidRDefault="00DB4930" w:rsidP="00C965D7">
            <w:pPr>
              <w:jc w:val="center"/>
              <w:rPr>
                <w:b/>
                <w:sz w:val="24"/>
              </w:rPr>
            </w:pPr>
            <w:r>
              <w:rPr>
                <w:b/>
                <w:sz w:val="24"/>
              </w:rPr>
              <w:t>5,3</w:t>
            </w:r>
            <w:r w:rsidR="002B5675">
              <w:rPr>
                <w:b/>
                <w:sz w:val="24"/>
              </w:rPr>
              <w:t xml:space="preserve"> εκ. €</w:t>
            </w:r>
          </w:p>
          <w:p w:rsidR="005733DB" w:rsidRDefault="005733DB" w:rsidP="00C965D7">
            <w:pPr>
              <w:jc w:val="center"/>
              <w:rPr>
                <w:b/>
                <w:sz w:val="24"/>
              </w:rPr>
            </w:pPr>
          </w:p>
          <w:p w:rsidR="00DB4930" w:rsidRDefault="00DB4930" w:rsidP="005733DB">
            <w:pPr>
              <w:jc w:val="center"/>
              <w:rPr>
                <w:b/>
                <w:sz w:val="24"/>
              </w:rPr>
            </w:pPr>
          </w:p>
          <w:p w:rsidR="005733DB" w:rsidRDefault="00DB4930" w:rsidP="005733DB">
            <w:pPr>
              <w:jc w:val="center"/>
              <w:rPr>
                <w:b/>
                <w:sz w:val="24"/>
              </w:rPr>
            </w:pPr>
            <w:r>
              <w:rPr>
                <w:b/>
                <w:sz w:val="24"/>
              </w:rPr>
              <w:t>2,6</w:t>
            </w:r>
            <w:r w:rsidR="005733DB">
              <w:rPr>
                <w:b/>
                <w:sz w:val="24"/>
              </w:rPr>
              <w:t xml:space="preserve"> εκ. €</w:t>
            </w:r>
          </w:p>
          <w:p w:rsidR="005733DB" w:rsidRDefault="005733DB" w:rsidP="005733DB">
            <w:pPr>
              <w:jc w:val="center"/>
              <w:rPr>
                <w:b/>
                <w:sz w:val="24"/>
              </w:rPr>
            </w:pPr>
          </w:p>
          <w:p w:rsidR="005733DB" w:rsidRPr="0012115F" w:rsidRDefault="00DB4930" w:rsidP="00DB4930">
            <w:pPr>
              <w:jc w:val="center"/>
              <w:rPr>
                <w:b/>
                <w:sz w:val="24"/>
              </w:rPr>
            </w:pPr>
            <w:r>
              <w:rPr>
                <w:b/>
                <w:sz w:val="24"/>
              </w:rPr>
              <w:t>2,</w:t>
            </w:r>
            <w:r w:rsidR="005733DB">
              <w:rPr>
                <w:b/>
                <w:sz w:val="24"/>
              </w:rPr>
              <w:t>3 εκ. €</w:t>
            </w:r>
          </w:p>
        </w:tc>
      </w:tr>
      <w:tr w:rsidR="00A2301E" w:rsidRPr="007B2418" w:rsidTr="00C965D7">
        <w:tc>
          <w:tcPr>
            <w:tcW w:w="568" w:type="dxa"/>
          </w:tcPr>
          <w:p w:rsidR="00A2301E" w:rsidRDefault="00AD56B8" w:rsidP="00C965D7">
            <w:r>
              <w:t>5</w:t>
            </w:r>
            <w:r w:rsidR="00A2301E">
              <w:t>.</w:t>
            </w:r>
          </w:p>
        </w:tc>
        <w:tc>
          <w:tcPr>
            <w:tcW w:w="2552" w:type="dxa"/>
          </w:tcPr>
          <w:p w:rsidR="00A2301E" w:rsidRDefault="00A2301E" w:rsidP="002B5675">
            <w:r>
              <w:t>Εθνικό Δίκτυο</w:t>
            </w:r>
            <w:r w:rsidRPr="00FC742D">
              <w:t xml:space="preserve"> </w:t>
            </w:r>
            <w:r w:rsidR="002B5675">
              <w:t xml:space="preserve">στην </w:t>
            </w:r>
            <w:proofErr w:type="spellStart"/>
            <w:r w:rsidR="002B5675">
              <w:lastRenderedPageBreak/>
              <w:t>Αγροδιατροφή</w:t>
            </w:r>
            <w:proofErr w:type="spellEnd"/>
          </w:p>
        </w:tc>
        <w:tc>
          <w:tcPr>
            <w:tcW w:w="7512" w:type="dxa"/>
          </w:tcPr>
          <w:p w:rsidR="00A2301E" w:rsidRDefault="00A2301E" w:rsidP="00C965D7">
            <w:pPr>
              <w:rPr>
                <w:sz w:val="20"/>
              </w:rPr>
            </w:pPr>
            <w:r w:rsidRPr="004D4D3A">
              <w:rPr>
                <w:sz w:val="20"/>
              </w:rPr>
              <w:lastRenderedPageBreak/>
              <w:t xml:space="preserve">Νέες τεχνολογίες εφαρμόζονται στην </w:t>
            </w:r>
            <w:proofErr w:type="spellStart"/>
            <w:r w:rsidRPr="004D4D3A">
              <w:rPr>
                <w:sz w:val="20"/>
              </w:rPr>
              <w:t>Αγροδιατροφή</w:t>
            </w:r>
            <w:proofErr w:type="spellEnd"/>
            <w:r w:rsidRPr="004D4D3A">
              <w:rPr>
                <w:sz w:val="20"/>
              </w:rPr>
              <w:t>,</w:t>
            </w:r>
            <w:r w:rsidR="002B5675">
              <w:rPr>
                <w:sz w:val="20"/>
              </w:rPr>
              <w:t xml:space="preserve"> και ειδικότερα στους τομείς της </w:t>
            </w:r>
            <w:r w:rsidR="002B5675">
              <w:rPr>
                <w:sz w:val="20"/>
              </w:rPr>
              <w:lastRenderedPageBreak/>
              <w:t>ελιάς, του αμπελιού, του μελιού και της κτηνοτροφίας,</w:t>
            </w:r>
            <w:r w:rsidRPr="004D4D3A">
              <w:rPr>
                <w:sz w:val="20"/>
              </w:rPr>
              <w:t xml:space="preserve"> για την ανάδειξη των ιδιαίτερων χαρακτη</w:t>
            </w:r>
            <w:r w:rsidR="002B5675">
              <w:rPr>
                <w:sz w:val="20"/>
              </w:rPr>
              <w:t>ριστικών της ελληνικής</w:t>
            </w:r>
            <w:r w:rsidRPr="004D4D3A">
              <w:rPr>
                <w:sz w:val="20"/>
              </w:rPr>
              <w:t xml:space="preserve"> παραγωγής και τη δημιουργία προστιθέμενης αξίας στα ελληνικά αγροτικά προϊόντα.</w:t>
            </w:r>
          </w:p>
        </w:tc>
        <w:tc>
          <w:tcPr>
            <w:tcW w:w="2268" w:type="dxa"/>
          </w:tcPr>
          <w:p w:rsidR="00A2301E" w:rsidRDefault="00A2301E" w:rsidP="00C965D7">
            <w:pPr>
              <w:rPr>
                <w:sz w:val="20"/>
              </w:rPr>
            </w:pPr>
            <w:r>
              <w:rPr>
                <w:sz w:val="20"/>
              </w:rPr>
              <w:lastRenderedPageBreak/>
              <w:t xml:space="preserve">Πανεπιστήμια και </w:t>
            </w:r>
            <w:r>
              <w:rPr>
                <w:sz w:val="20"/>
              </w:rPr>
              <w:lastRenderedPageBreak/>
              <w:t>ερευνητικά κέντρα</w:t>
            </w:r>
          </w:p>
        </w:tc>
        <w:tc>
          <w:tcPr>
            <w:tcW w:w="2268" w:type="dxa"/>
          </w:tcPr>
          <w:p w:rsidR="00A2301E" w:rsidRPr="0012115F" w:rsidRDefault="002B5675" w:rsidP="00C965D7">
            <w:pPr>
              <w:jc w:val="center"/>
              <w:rPr>
                <w:b/>
                <w:sz w:val="24"/>
              </w:rPr>
            </w:pPr>
            <w:r>
              <w:rPr>
                <w:b/>
                <w:sz w:val="24"/>
              </w:rPr>
              <w:lastRenderedPageBreak/>
              <w:t>10 εκ. €</w:t>
            </w:r>
          </w:p>
        </w:tc>
      </w:tr>
      <w:tr w:rsidR="00A2301E" w:rsidRPr="007B2418" w:rsidTr="00C965D7">
        <w:tc>
          <w:tcPr>
            <w:tcW w:w="568" w:type="dxa"/>
          </w:tcPr>
          <w:p w:rsidR="00A2301E" w:rsidRDefault="00AD56B8" w:rsidP="00C965D7">
            <w:r>
              <w:lastRenderedPageBreak/>
              <w:t>6</w:t>
            </w:r>
            <w:r w:rsidR="00A2301E">
              <w:t>.</w:t>
            </w:r>
          </w:p>
        </w:tc>
        <w:tc>
          <w:tcPr>
            <w:tcW w:w="2552" w:type="dxa"/>
          </w:tcPr>
          <w:p w:rsidR="00A2301E" w:rsidRDefault="00A2301E" w:rsidP="00C965D7">
            <w:r w:rsidRPr="004D4D3A">
              <w:t>Εθνικό Δίκτυο παρακολούθησης της Κλιματικής Αλλαγής</w:t>
            </w:r>
          </w:p>
        </w:tc>
        <w:tc>
          <w:tcPr>
            <w:tcW w:w="7512" w:type="dxa"/>
          </w:tcPr>
          <w:p w:rsidR="00A2301E" w:rsidRDefault="00A2301E" w:rsidP="00C965D7">
            <w:pPr>
              <w:rPr>
                <w:sz w:val="20"/>
              </w:rPr>
            </w:pPr>
            <w:r>
              <w:rPr>
                <w:sz w:val="20"/>
              </w:rPr>
              <w:t xml:space="preserve">Το Δίκτυο </w:t>
            </w:r>
            <w:r w:rsidRPr="004D4D3A">
              <w:rPr>
                <w:sz w:val="20"/>
              </w:rPr>
              <w:t>εστιάζει στη μελέτη της κλιμ</w:t>
            </w:r>
            <w:r w:rsidR="00B5457B">
              <w:rPr>
                <w:sz w:val="20"/>
              </w:rPr>
              <w:t>ατικής αλλαγής και των επιπτώσεω</w:t>
            </w:r>
            <w:r w:rsidRPr="004D4D3A">
              <w:rPr>
                <w:sz w:val="20"/>
              </w:rPr>
              <w:t>ν της</w:t>
            </w:r>
          </w:p>
        </w:tc>
        <w:tc>
          <w:tcPr>
            <w:tcW w:w="2268" w:type="dxa"/>
          </w:tcPr>
          <w:p w:rsidR="00A2301E" w:rsidRDefault="00A2301E" w:rsidP="00C965D7">
            <w:pPr>
              <w:rPr>
                <w:sz w:val="20"/>
              </w:rPr>
            </w:pPr>
            <w:r>
              <w:rPr>
                <w:sz w:val="20"/>
              </w:rPr>
              <w:t>Πανεπιστήμια και ερευνητικά κέντρα</w:t>
            </w:r>
          </w:p>
        </w:tc>
        <w:tc>
          <w:tcPr>
            <w:tcW w:w="2268" w:type="dxa"/>
          </w:tcPr>
          <w:p w:rsidR="00A2301E" w:rsidRPr="0012115F" w:rsidRDefault="00BF5F96" w:rsidP="00C965D7">
            <w:pPr>
              <w:jc w:val="center"/>
              <w:rPr>
                <w:b/>
                <w:sz w:val="24"/>
              </w:rPr>
            </w:pPr>
            <w:r>
              <w:rPr>
                <w:b/>
                <w:sz w:val="24"/>
              </w:rPr>
              <w:t>3</w:t>
            </w:r>
            <w:r w:rsidR="00DB4930">
              <w:rPr>
                <w:b/>
                <w:sz w:val="24"/>
              </w:rPr>
              <w:t>,2</w:t>
            </w:r>
            <w:r w:rsidR="002B5675">
              <w:rPr>
                <w:b/>
                <w:sz w:val="24"/>
              </w:rPr>
              <w:t xml:space="preserve"> εκ. €</w:t>
            </w:r>
          </w:p>
        </w:tc>
      </w:tr>
      <w:tr w:rsidR="00A2301E" w:rsidRPr="007B2418" w:rsidTr="00C965D7">
        <w:tc>
          <w:tcPr>
            <w:tcW w:w="568" w:type="dxa"/>
          </w:tcPr>
          <w:p w:rsidR="00A2301E" w:rsidRDefault="00AD56B8" w:rsidP="00C965D7">
            <w:r>
              <w:t>7</w:t>
            </w:r>
            <w:bookmarkStart w:id="0" w:name="_GoBack"/>
            <w:bookmarkEnd w:id="0"/>
            <w:r w:rsidR="00A2301E">
              <w:t>.</w:t>
            </w:r>
          </w:p>
        </w:tc>
        <w:tc>
          <w:tcPr>
            <w:tcW w:w="2552" w:type="dxa"/>
          </w:tcPr>
          <w:p w:rsidR="00A2301E" w:rsidRDefault="00A2301E" w:rsidP="00C965D7">
            <w:r w:rsidRPr="004D4D3A">
              <w:t>Εθνικό Δίκτυο για τις Κβαντικές Τεχνολογίες</w:t>
            </w:r>
          </w:p>
        </w:tc>
        <w:tc>
          <w:tcPr>
            <w:tcW w:w="7512" w:type="dxa"/>
          </w:tcPr>
          <w:p w:rsidR="00A2301E" w:rsidRDefault="00B5457B" w:rsidP="00B5457B">
            <w:pPr>
              <w:rPr>
                <w:sz w:val="20"/>
              </w:rPr>
            </w:pPr>
            <w:r>
              <w:rPr>
                <w:sz w:val="20"/>
              </w:rPr>
              <w:t>Στόχος του Δικτύου είναι η αναπάτυξη</w:t>
            </w:r>
            <w:r w:rsidR="00A2301E">
              <w:rPr>
                <w:sz w:val="20"/>
              </w:rPr>
              <w:t xml:space="preserve"> νέων τεχνολογιών που θα αφορούν σε αναδυόμενους επιστημονικούς τομείς οι οποίοι </w:t>
            </w:r>
            <w:r w:rsidR="00A2301E" w:rsidRPr="004D4D3A">
              <w:rPr>
                <w:sz w:val="20"/>
              </w:rPr>
              <w:t>θα καθορίσουν το τοπίο των τεχνολογιών της 4ης Βιομηχανικής Επανάστασης</w:t>
            </w:r>
          </w:p>
        </w:tc>
        <w:tc>
          <w:tcPr>
            <w:tcW w:w="2268" w:type="dxa"/>
          </w:tcPr>
          <w:p w:rsidR="00A2301E" w:rsidRDefault="00A2301E" w:rsidP="00C965D7">
            <w:pPr>
              <w:rPr>
                <w:sz w:val="20"/>
              </w:rPr>
            </w:pPr>
            <w:r>
              <w:rPr>
                <w:sz w:val="20"/>
              </w:rPr>
              <w:t>Πανεπιστήμια και ερευνητικά κέντρα</w:t>
            </w:r>
          </w:p>
        </w:tc>
        <w:tc>
          <w:tcPr>
            <w:tcW w:w="2268" w:type="dxa"/>
          </w:tcPr>
          <w:p w:rsidR="00A2301E" w:rsidRPr="0012115F" w:rsidRDefault="00DB4930" w:rsidP="00C965D7">
            <w:pPr>
              <w:jc w:val="center"/>
              <w:rPr>
                <w:b/>
                <w:sz w:val="24"/>
              </w:rPr>
            </w:pPr>
            <w:r>
              <w:rPr>
                <w:b/>
                <w:sz w:val="24"/>
              </w:rPr>
              <w:t>1,8</w:t>
            </w:r>
            <w:r w:rsidR="002B5675">
              <w:rPr>
                <w:b/>
                <w:sz w:val="24"/>
              </w:rPr>
              <w:t xml:space="preserve"> εκ. €</w:t>
            </w:r>
          </w:p>
        </w:tc>
      </w:tr>
    </w:tbl>
    <w:p w:rsidR="00A2301E" w:rsidRDefault="00A2301E"/>
    <w:p w:rsidR="00A2301E" w:rsidRPr="007B2418" w:rsidRDefault="00A2301E"/>
    <w:sectPr w:rsidR="00A2301E" w:rsidRPr="007B2418" w:rsidSect="007B2418">
      <w:headerReference w:type="default" r:id="rId8"/>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651" w:rsidRDefault="00F92651" w:rsidP="0095143C">
      <w:pPr>
        <w:spacing w:after="0" w:line="240" w:lineRule="auto"/>
      </w:pPr>
      <w:r>
        <w:separator/>
      </w:r>
    </w:p>
  </w:endnote>
  <w:endnote w:type="continuationSeparator" w:id="0">
    <w:p w:rsidR="00F92651" w:rsidRDefault="00F92651" w:rsidP="00951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651" w:rsidRDefault="00F92651" w:rsidP="0095143C">
      <w:pPr>
        <w:spacing w:after="0" w:line="240" w:lineRule="auto"/>
      </w:pPr>
      <w:r>
        <w:separator/>
      </w:r>
    </w:p>
  </w:footnote>
  <w:footnote w:type="continuationSeparator" w:id="0">
    <w:p w:rsidR="00F92651" w:rsidRDefault="00F92651" w:rsidP="009514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43C" w:rsidRDefault="0095143C">
    <w:pPr>
      <w:pStyle w:val="Header"/>
    </w:pPr>
    <w:r>
      <w:rPr>
        <w:noProof/>
        <w:lang w:eastAsia="el-GR"/>
      </w:rPr>
      <w:drawing>
        <wp:inline distT="0" distB="0" distL="0" distR="0" wp14:anchorId="7A08C77A" wp14:editId="2A655309">
          <wp:extent cx="1208598" cy="522646"/>
          <wp:effectExtent l="0" t="0" r="0" b="0"/>
          <wp:docPr id="1" name="Picture 1" descr="Î»Î¿Î³ÏÏÏÏÎ¿ ÎÎÎ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Î»Î¿Î³ÏÏÏÏÎ¿ ÎÎÎÎ¤"/>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8671" cy="52267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BD14866_"/>
      </v:shape>
    </w:pict>
  </w:numPicBullet>
  <w:abstractNum w:abstractNumId="0">
    <w:nsid w:val="0D4B3262"/>
    <w:multiLevelType w:val="hybridMultilevel"/>
    <w:tmpl w:val="08A63182"/>
    <w:lvl w:ilvl="0" w:tplc="A81A58D6">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C456E0E"/>
    <w:multiLevelType w:val="hybridMultilevel"/>
    <w:tmpl w:val="A24476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7AA30A8"/>
    <w:multiLevelType w:val="hybridMultilevel"/>
    <w:tmpl w:val="596A890A"/>
    <w:lvl w:ilvl="0" w:tplc="514C40BA">
      <w:start w:val="2"/>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418"/>
    <w:rsid w:val="00033DDD"/>
    <w:rsid w:val="000605D2"/>
    <w:rsid w:val="0007304F"/>
    <w:rsid w:val="0012115F"/>
    <w:rsid w:val="00143281"/>
    <w:rsid w:val="00144A2A"/>
    <w:rsid w:val="00155D1B"/>
    <w:rsid w:val="00155DFC"/>
    <w:rsid w:val="001A28C9"/>
    <w:rsid w:val="00220D5C"/>
    <w:rsid w:val="00232283"/>
    <w:rsid w:val="00297816"/>
    <w:rsid w:val="002B5675"/>
    <w:rsid w:val="002D048F"/>
    <w:rsid w:val="002F13AB"/>
    <w:rsid w:val="003343A2"/>
    <w:rsid w:val="004703E0"/>
    <w:rsid w:val="004B0B13"/>
    <w:rsid w:val="004C636E"/>
    <w:rsid w:val="004D4D3A"/>
    <w:rsid w:val="00535003"/>
    <w:rsid w:val="005733DB"/>
    <w:rsid w:val="00693BCE"/>
    <w:rsid w:val="006A6AAC"/>
    <w:rsid w:val="00703C40"/>
    <w:rsid w:val="007A2E91"/>
    <w:rsid w:val="007A55FE"/>
    <w:rsid w:val="007B2418"/>
    <w:rsid w:val="007F0C3C"/>
    <w:rsid w:val="007F4A4C"/>
    <w:rsid w:val="00861418"/>
    <w:rsid w:val="0088107A"/>
    <w:rsid w:val="0089332B"/>
    <w:rsid w:val="008945FC"/>
    <w:rsid w:val="008B2A6A"/>
    <w:rsid w:val="008E6AA2"/>
    <w:rsid w:val="008F5B7E"/>
    <w:rsid w:val="0095143C"/>
    <w:rsid w:val="009611F4"/>
    <w:rsid w:val="009765F8"/>
    <w:rsid w:val="009C4FA2"/>
    <w:rsid w:val="00A2301E"/>
    <w:rsid w:val="00A30BDA"/>
    <w:rsid w:val="00AA2385"/>
    <w:rsid w:val="00AD56B8"/>
    <w:rsid w:val="00AE18EE"/>
    <w:rsid w:val="00AF4160"/>
    <w:rsid w:val="00B5457B"/>
    <w:rsid w:val="00B736BC"/>
    <w:rsid w:val="00B90C68"/>
    <w:rsid w:val="00B9787F"/>
    <w:rsid w:val="00BF5F96"/>
    <w:rsid w:val="00D01A58"/>
    <w:rsid w:val="00D06404"/>
    <w:rsid w:val="00D362DC"/>
    <w:rsid w:val="00DB4930"/>
    <w:rsid w:val="00EB5BA9"/>
    <w:rsid w:val="00EC7DD9"/>
    <w:rsid w:val="00EF1AFD"/>
    <w:rsid w:val="00F25F96"/>
    <w:rsid w:val="00F50087"/>
    <w:rsid w:val="00F62765"/>
    <w:rsid w:val="00F92651"/>
    <w:rsid w:val="00F92BB9"/>
    <w:rsid w:val="00FC74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D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2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143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5143C"/>
  </w:style>
  <w:style w:type="paragraph" w:styleId="Footer">
    <w:name w:val="footer"/>
    <w:basedOn w:val="Normal"/>
    <w:link w:val="FooterChar"/>
    <w:uiPriority w:val="99"/>
    <w:unhideWhenUsed/>
    <w:rsid w:val="0095143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5143C"/>
  </w:style>
  <w:style w:type="paragraph" w:styleId="BalloonText">
    <w:name w:val="Balloon Text"/>
    <w:basedOn w:val="Normal"/>
    <w:link w:val="BalloonTextChar"/>
    <w:uiPriority w:val="99"/>
    <w:semiHidden/>
    <w:unhideWhenUsed/>
    <w:rsid w:val="009514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43C"/>
    <w:rPr>
      <w:rFonts w:ascii="Tahoma" w:hAnsi="Tahoma" w:cs="Tahoma"/>
      <w:sz w:val="16"/>
      <w:szCs w:val="16"/>
    </w:rPr>
  </w:style>
  <w:style w:type="paragraph" w:styleId="ListParagraph">
    <w:name w:val="List Paragraph"/>
    <w:basedOn w:val="Normal"/>
    <w:uiPriority w:val="34"/>
    <w:qFormat/>
    <w:rsid w:val="007F0C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D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2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143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5143C"/>
  </w:style>
  <w:style w:type="paragraph" w:styleId="Footer">
    <w:name w:val="footer"/>
    <w:basedOn w:val="Normal"/>
    <w:link w:val="FooterChar"/>
    <w:uiPriority w:val="99"/>
    <w:unhideWhenUsed/>
    <w:rsid w:val="0095143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5143C"/>
  </w:style>
  <w:style w:type="paragraph" w:styleId="BalloonText">
    <w:name w:val="Balloon Text"/>
    <w:basedOn w:val="Normal"/>
    <w:link w:val="BalloonTextChar"/>
    <w:uiPriority w:val="99"/>
    <w:semiHidden/>
    <w:unhideWhenUsed/>
    <w:rsid w:val="009514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43C"/>
    <w:rPr>
      <w:rFonts w:ascii="Tahoma" w:hAnsi="Tahoma" w:cs="Tahoma"/>
      <w:sz w:val="16"/>
      <w:szCs w:val="16"/>
    </w:rPr>
  </w:style>
  <w:style w:type="paragraph" w:styleId="ListParagraph">
    <w:name w:val="List Paragraph"/>
    <w:basedOn w:val="Normal"/>
    <w:uiPriority w:val="34"/>
    <w:qFormat/>
    <w:rsid w:val="007F0C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430</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Sotiris Pavleas</dc:creator>
  <cp:lastModifiedBy>Sotiris Pavleas</cp:lastModifiedBy>
  <cp:revision>14</cp:revision>
  <dcterms:created xsi:type="dcterms:W3CDTF">2019-06-04T10:52:00Z</dcterms:created>
  <dcterms:modified xsi:type="dcterms:W3CDTF">2019-06-06T10:56:00Z</dcterms:modified>
</cp:coreProperties>
</file>