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8B2" w:rsidRPr="005B3968" w:rsidRDefault="00323DA8" w:rsidP="005B3968">
      <w:pPr>
        <w:spacing w:before="100" w:beforeAutospacing="1" w:after="100" w:afterAutospacing="1" w:line="240" w:lineRule="auto"/>
        <w:ind w:right="-766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3DA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76250" cy="495300"/>
            <wp:effectExtent l="0" t="0" r="0" b="0"/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9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9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</w:t>
      </w:r>
      <w:r w:rsidR="005B3968" w:rsidRPr="005B396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590675" cy="676275"/>
            <wp:effectExtent l="0" t="0" r="0" b="0"/>
            <wp:docPr id="10" name="Picture 1" descr="G:\Documents and Settings\floratou.z\My Documents\FYLLADIO GGET KAI ARXEIA YLIKOU\GGET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 and Settings\floratou.z\My Documents\FYLLADIO GGET KAI ARXEIA YLIKOU\GGET_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9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</w:t>
      </w:r>
    </w:p>
    <w:p w:rsidR="00323DA8" w:rsidRPr="005B3968" w:rsidRDefault="00323DA8" w:rsidP="00323DA8">
      <w:pPr>
        <w:pStyle w:val="Heading7"/>
        <w:spacing w:line="240" w:lineRule="auto"/>
        <w:ind w:left="360" w:right="-35" w:hanging="360"/>
        <w:jc w:val="both"/>
        <w:rPr>
          <w:rFonts w:ascii="Calibri" w:hAnsi="Calibri" w:cs="Cambria"/>
          <w:b/>
          <w:color w:val="000000" w:themeColor="text1"/>
          <w:sz w:val="20"/>
          <w:szCs w:val="20"/>
        </w:rPr>
      </w:pPr>
      <w:r w:rsidRPr="005B3968">
        <w:rPr>
          <w:rFonts w:ascii="Calibri" w:hAnsi="Calibri" w:cs="Cambria"/>
          <w:b/>
          <w:color w:val="000000" w:themeColor="text1"/>
          <w:sz w:val="20"/>
          <w:szCs w:val="20"/>
        </w:rPr>
        <w:t>ΕΛΛΗΝΙΚΗ ΔΗΜΟΚΡΑΤΙΑ</w:t>
      </w:r>
    </w:p>
    <w:p w:rsidR="00323DA8" w:rsidRPr="005B3968" w:rsidRDefault="00323DA8" w:rsidP="00323DA8">
      <w:pPr>
        <w:spacing w:after="0" w:line="240" w:lineRule="auto"/>
        <w:rPr>
          <w:rFonts w:ascii="Calibri" w:hAnsi="Calibri" w:cs="Cambria"/>
          <w:b/>
          <w:i/>
          <w:color w:val="000000" w:themeColor="text1"/>
          <w:sz w:val="20"/>
          <w:szCs w:val="20"/>
        </w:rPr>
      </w:pPr>
      <w:r w:rsidRPr="005B3968">
        <w:rPr>
          <w:rFonts w:ascii="Calibri" w:hAnsi="Calibri" w:cs="Cambria"/>
          <w:b/>
          <w:i/>
          <w:color w:val="000000" w:themeColor="text1"/>
          <w:sz w:val="20"/>
          <w:szCs w:val="20"/>
        </w:rPr>
        <w:t>ΥΠΟΥΡΓΕΙΟ ΠΑΙΔΕΙΑΣ, ΕΡΕΥΝΑΣ  &amp; ΘΡΗΣΚΕΥΜΑΤΩΝ</w:t>
      </w:r>
    </w:p>
    <w:p w:rsidR="00323DA8" w:rsidRPr="005B3968" w:rsidRDefault="00323DA8" w:rsidP="00323DA8">
      <w:pPr>
        <w:spacing w:after="0" w:line="240" w:lineRule="auto"/>
        <w:rPr>
          <w:rFonts w:ascii="Calibri" w:hAnsi="Calibri" w:cs="Cambria"/>
          <w:b/>
          <w:i/>
          <w:color w:val="000000" w:themeColor="text1"/>
          <w:sz w:val="20"/>
          <w:szCs w:val="20"/>
        </w:rPr>
      </w:pPr>
      <w:r w:rsidRPr="005B3968">
        <w:rPr>
          <w:rFonts w:ascii="Calibri" w:hAnsi="Calibri" w:cs="Cambria"/>
          <w:b/>
          <w:i/>
          <w:color w:val="000000" w:themeColor="text1"/>
          <w:sz w:val="20"/>
          <w:szCs w:val="20"/>
        </w:rPr>
        <w:t>ΓΕΝΙΚΗ ΓΡΑΜΜΑΤΕΙΑ ΕΡΕΥΝΑΣ &amp; ΤΕΧΝΟΛΟΓΙΑΣ</w:t>
      </w:r>
    </w:p>
    <w:p w:rsidR="00F878B2" w:rsidRPr="005B3968" w:rsidRDefault="00F878B2" w:rsidP="00F878B2">
      <w:pPr>
        <w:shd w:val="clear" w:color="auto" w:fill="FFFFFF"/>
        <w:spacing w:after="0" w:line="240" w:lineRule="auto"/>
        <w:textAlignment w:val="baseline"/>
        <w:outlineLvl w:val="0"/>
        <w:rPr>
          <w:b/>
          <w:i/>
          <w:color w:val="000000" w:themeColor="text1"/>
          <w:sz w:val="20"/>
          <w:szCs w:val="20"/>
        </w:rPr>
      </w:pPr>
      <w:r w:rsidRPr="005B3968">
        <w:rPr>
          <w:b/>
          <w:i/>
          <w:color w:val="000000" w:themeColor="text1"/>
          <w:sz w:val="20"/>
          <w:szCs w:val="20"/>
        </w:rPr>
        <w:t xml:space="preserve">ΔΙΕΥΘΥΝΣΗ ΣΧΕΔΙΑΣΜΟΥ ΚΑΙ ΠΡΟΓΡΑΜΜΑΤΙΣΜΟΥ ΠΟΛΙΤΙΚΩΝ </w:t>
      </w:r>
    </w:p>
    <w:p w:rsidR="00F878B2" w:rsidRPr="005B3968" w:rsidRDefault="00F878B2" w:rsidP="00F878B2">
      <w:pPr>
        <w:shd w:val="clear" w:color="auto" w:fill="FFFFFF"/>
        <w:spacing w:after="0" w:line="240" w:lineRule="auto"/>
        <w:textAlignment w:val="baseline"/>
        <w:outlineLvl w:val="0"/>
        <w:rPr>
          <w:b/>
          <w:i/>
          <w:color w:val="000000" w:themeColor="text1"/>
          <w:sz w:val="20"/>
          <w:szCs w:val="20"/>
        </w:rPr>
      </w:pPr>
      <w:r w:rsidRPr="005B3968">
        <w:rPr>
          <w:b/>
          <w:i/>
          <w:color w:val="000000" w:themeColor="text1"/>
          <w:sz w:val="20"/>
          <w:szCs w:val="20"/>
        </w:rPr>
        <w:t>ΚΑΙ ΔΡΑΣΕΩΝ ΕΡΕΥΝΑΣ ΚΑΙ ΚΑΙΝΟΤΟΜΙΑΣ</w:t>
      </w:r>
    </w:p>
    <w:p w:rsidR="00F878B2" w:rsidRPr="00D708F3" w:rsidRDefault="00F878B2" w:rsidP="00F878B2">
      <w:pPr>
        <w:shd w:val="clear" w:color="auto" w:fill="FFFFFF"/>
        <w:spacing w:after="0" w:line="240" w:lineRule="auto"/>
        <w:textAlignment w:val="baseline"/>
        <w:outlineLvl w:val="0"/>
        <w:rPr>
          <w:b/>
          <w:i/>
        </w:rPr>
      </w:pPr>
    </w:p>
    <w:p w:rsidR="00F878B2" w:rsidRDefault="00F878B2" w:rsidP="00C237D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F34" w:rsidRDefault="00EB3F34" w:rsidP="00C237D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878B2" w:rsidRPr="00D708F3" w:rsidRDefault="00F878B2" w:rsidP="004C3089">
      <w:pPr>
        <w:pBdr>
          <w:bottom w:val="single" w:sz="12" w:space="1" w:color="auto"/>
        </w:pBd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</w:rPr>
      </w:pPr>
      <w:r w:rsidRPr="00D708F3">
        <w:rPr>
          <w:rFonts w:eastAsia="Times New Roman" w:cs="Times New Roman"/>
          <w:b/>
          <w:bCs/>
        </w:rPr>
        <w:t>ΔΕΛΤΙΟ ΤΥΠΟΥ</w:t>
      </w:r>
      <w:r w:rsidRPr="00D708F3">
        <w:rPr>
          <w:rFonts w:eastAsia="Times New Roman" w:cs="Times New Roman"/>
          <w:b/>
          <w:bCs/>
        </w:rPr>
        <w:tab/>
      </w:r>
      <w:r w:rsidRPr="00D708F3">
        <w:rPr>
          <w:rFonts w:eastAsia="Times New Roman" w:cs="Times New Roman"/>
          <w:b/>
          <w:bCs/>
        </w:rPr>
        <w:tab/>
      </w:r>
      <w:r w:rsidRPr="00D708F3">
        <w:rPr>
          <w:rFonts w:eastAsia="Times New Roman" w:cs="Times New Roman"/>
          <w:b/>
          <w:bCs/>
        </w:rPr>
        <w:tab/>
      </w:r>
      <w:r w:rsidRPr="00D708F3">
        <w:rPr>
          <w:rFonts w:eastAsia="Times New Roman" w:cs="Times New Roman"/>
          <w:b/>
          <w:bCs/>
        </w:rPr>
        <w:tab/>
      </w:r>
      <w:r w:rsidRPr="00D708F3">
        <w:rPr>
          <w:rFonts w:eastAsia="Times New Roman" w:cs="Times New Roman"/>
          <w:b/>
          <w:bCs/>
        </w:rPr>
        <w:tab/>
      </w:r>
      <w:r w:rsidRPr="00D708F3">
        <w:rPr>
          <w:rFonts w:eastAsia="Times New Roman" w:cs="Times New Roman"/>
          <w:b/>
          <w:bCs/>
        </w:rPr>
        <w:tab/>
        <w:t xml:space="preserve">                </w:t>
      </w:r>
      <w:r w:rsidR="00460E3C" w:rsidRPr="00D708F3">
        <w:rPr>
          <w:rFonts w:eastAsia="Times New Roman" w:cs="Times New Roman"/>
          <w:b/>
          <w:bCs/>
        </w:rPr>
        <w:tab/>
        <w:t xml:space="preserve">        </w:t>
      </w:r>
      <w:r w:rsidR="005B3968">
        <w:rPr>
          <w:rFonts w:eastAsia="Times New Roman" w:cs="Times New Roman"/>
          <w:b/>
          <w:bCs/>
        </w:rPr>
        <w:t>Αθήνα, 6</w:t>
      </w:r>
      <w:r w:rsidR="0078335E">
        <w:rPr>
          <w:rFonts w:eastAsia="Times New Roman" w:cs="Times New Roman"/>
          <w:b/>
          <w:bCs/>
        </w:rPr>
        <w:t>.5</w:t>
      </w:r>
      <w:r w:rsidRPr="00D708F3">
        <w:rPr>
          <w:rFonts w:eastAsia="Times New Roman" w:cs="Times New Roman"/>
          <w:b/>
          <w:bCs/>
        </w:rPr>
        <w:t>.16</w:t>
      </w:r>
    </w:p>
    <w:p w:rsidR="00BD49D8" w:rsidRPr="00862450" w:rsidRDefault="00BD49D8" w:rsidP="0078335E">
      <w:pPr>
        <w:jc w:val="center"/>
        <w:rPr>
          <w:rFonts w:ascii="Calibri" w:hAnsi="Calibri" w:cs="Arial"/>
          <w:b/>
          <w:color w:val="000000" w:themeColor="text1"/>
          <w:sz w:val="24"/>
          <w:szCs w:val="24"/>
        </w:rPr>
      </w:pPr>
      <w:r w:rsidRPr="00862450">
        <w:rPr>
          <w:rFonts w:ascii="Calibri" w:hAnsi="Calibri" w:cs="Arial"/>
          <w:b/>
          <w:color w:val="000000" w:themeColor="text1"/>
          <w:sz w:val="24"/>
          <w:szCs w:val="24"/>
        </w:rPr>
        <w:t>Ημερίδα</w:t>
      </w:r>
    </w:p>
    <w:p w:rsidR="0078335E" w:rsidRPr="00862450" w:rsidRDefault="00323DA8" w:rsidP="0078335E">
      <w:pPr>
        <w:jc w:val="center"/>
        <w:rPr>
          <w:rFonts w:ascii="Calibri" w:hAnsi="Calibri" w:cs="Arial"/>
          <w:b/>
          <w:color w:val="000000" w:themeColor="text1"/>
          <w:sz w:val="24"/>
          <w:szCs w:val="24"/>
        </w:rPr>
      </w:pPr>
      <w:r>
        <w:rPr>
          <w:rFonts w:ascii="Calibri" w:hAnsi="Calibri" w:cs="Arial"/>
          <w:b/>
          <w:color w:val="000000" w:themeColor="text1"/>
          <w:sz w:val="24"/>
          <w:szCs w:val="24"/>
        </w:rPr>
        <w:t xml:space="preserve">Παρουσίασης των αποτελεσμάτων </w:t>
      </w:r>
      <w:r w:rsidR="0078335E" w:rsidRPr="00862450">
        <w:rPr>
          <w:rFonts w:ascii="Calibri" w:hAnsi="Calibri" w:cs="Arial"/>
          <w:b/>
          <w:color w:val="000000" w:themeColor="text1"/>
          <w:sz w:val="24"/>
          <w:szCs w:val="24"/>
        </w:rPr>
        <w:t xml:space="preserve">του Έργου </w:t>
      </w:r>
    </w:p>
    <w:p w:rsidR="0078335E" w:rsidRPr="00862450" w:rsidRDefault="0078335E" w:rsidP="0078335E">
      <w:pPr>
        <w:jc w:val="center"/>
        <w:rPr>
          <w:rFonts w:ascii="Calibri" w:hAnsi="Calibri" w:cs="Arial"/>
          <w:b/>
          <w:color w:val="000000" w:themeColor="text1"/>
          <w:sz w:val="24"/>
          <w:szCs w:val="24"/>
        </w:rPr>
      </w:pPr>
      <w:r w:rsidRPr="00862450">
        <w:rPr>
          <w:rFonts w:ascii="Calibri" w:hAnsi="Calibri" w:cs="Arial"/>
          <w:b/>
          <w:color w:val="000000" w:themeColor="text1"/>
          <w:sz w:val="24"/>
          <w:szCs w:val="24"/>
        </w:rPr>
        <w:t xml:space="preserve">«Μελέτες Αποτίμησης Δράσεων </w:t>
      </w:r>
      <w:r w:rsidR="00BD49D8" w:rsidRPr="00862450">
        <w:rPr>
          <w:rFonts w:ascii="Calibri" w:hAnsi="Calibri" w:cs="Arial"/>
          <w:b/>
          <w:color w:val="000000" w:themeColor="text1"/>
          <w:sz w:val="24"/>
          <w:szCs w:val="24"/>
        </w:rPr>
        <w:t>Έρευνας,</w:t>
      </w:r>
      <w:r w:rsidR="00E07742">
        <w:rPr>
          <w:rFonts w:ascii="Calibri" w:hAnsi="Calibri" w:cs="Arial"/>
          <w:b/>
          <w:color w:val="000000" w:themeColor="text1"/>
          <w:sz w:val="24"/>
          <w:szCs w:val="24"/>
        </w:rPr>
        <w:t xml:space="preserve"> Τεχνολογικής Ανάπτυξης και</w:t>
      </w:r>
      <w:r w:rsidR="00BD49D8" w:rsidRPr="00862450">
        <w:rPr>
          <w:rFonts w:ascii="Calibri" w:hAnsi="Calibri" w:cs="Arial"/>
          <w:b/>
          <w:color w:val="000000" w:themeColor="text1"/>
          <w:sz w:val="24"/>
          <w:szCs w:val="24"/>
        </w:rPr>
        <w:t xml:space="preserve"> </w:t>
      </w:r>
      <w:r w:rsidR="00E07742">
        <w:rPr>
          <w:rFonts w:ascii="Calibri" w:hAnsi="Calibri" w:cs="Arial"/>
          <w:b/>
          <w:color w:val="000000" w:themeColor="text1"/>
          <w:sz w:val="24"/>
          <w:szCs w:val="24"/>
        </w:rPr>
        <w:t>Καινοτομίας</w:t>
      </w:r>
      <w:r w:rsidRPr="00862450">
        <w:rPr>
          <w:rFonts w:ascii="Calibri" w:hAnsi="Calibri" w:cs="Arial"/>
          <w:b/>
          <w:color w:val="000000" w:themeColor="text1"/>
          <w:sz w:val="24"/>
          <w:szCs w:val="24"/>
        </w:rPr>
        <w:t>»</w:t>
      </w:r>
    </w:p>
    <w:p w:rsidR="0078335E" w:rsidRPr="00862450" w:rsidRDefault="004C3089" w:rsidP="0078335E">
      <w:pPr>
        <w:jc w:val="center"/>
        <w:rPr>
          <w:rFonts w:ascii="Calibri" w:hAnsi="Calibri" w:cs="Arial"/>
          <w:b/>
          <w:color w:val="000000" w:themeColor="text1"/>
          <w:sz w:val="24"/>
          <w:szCs w:val="24"/>
        </w:rPr>
      </w:pPr>
      <w:r w:rsidRPr="004C3089">
        <w:rPr>
          <w:rFonts w:ascii="Calibri" w:hAnsi="Calibri" w:cs="Arial"/>
          <w:color w:val="000000" w:themeColor="text1"/>
          <w:sz w:val="24"/>
          <w:szCs w:val="24"/>
        </w:rPr>
        <w:t>Δευτέρα 9 Μαΐου, Εθνικό Ίδρυμα Ερευνών, Αμφιθέατρο «Λεωνίδας Ζέρβας</w:t>
      </w:r>
      <w:r>
        <w:rPr>
          <w:rFonts w:ascii="Calibri" w:hAnsi="Calibri" w:cs="Arial"/>
          <w:b/>
          <w:color w:val="000000" w:themeColor="text1"/>
          <w:sz w:val="24"/>
          <w:szCs w:val="24"/>
        </w:rPr>
        <w:t xml:space="preserve">» </w:t>
      </w:r>
    </w:p>
    <w:p w:rsidR="00D708F3" w:rsidRDefault="00D708F3" w:rsidP="00EB3F34">
      <w:pPr>
        <w:pBdr>
          <w:bottom w:val="single" w:sz="12" w:space="1" w:color="auto"/>
        </w:pBd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</w:rPr>
      </w:pPr>
    </w:p>
    <w:p w:rsidR="00323DA8" w:rsidRDefault="00323DA8" w:rsidP="00BD49D8">
      <w:pPr>
        <w:pStyle w:val="NoSpacing"/>
        <w:jc w:val="both"/>
      </w:pPr>
    </w:p>
    <w:p w:rsidR="00FA5B5F" w:rsidRPr="005B3968" w:rsidRDefault="001C3669" w:rsidP="005B3968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eastAsia="TimesNewRomanPSMT" w:cs="Arial"/>
        </w:rPr>
        <w:t xml:space="preserve">Η ΓΓΕΤ </w:t>
      </w:r>
      <w:r w:rsidR="00FA5B5F" w:rsidRPr="005B3968">
        <w:rPr>
          <w:rFonts w:eastAsia="TimesNewRomanPSMT" w:cs="Arial"/>
        </w:rPr>
        <w:t>το Φεβρουάριο του 2013 προκήρυξε Ανοικτό Διεθνή Δημόσιο Διαγωνισμό για την επιλογή Αναδόχου για την εκπόνηση του έργου με τίτλο : «Μελέτες Αποτίμησης Δράσεων Έρευνας Τεχνολογικής Ανάπτυξης και Καινοτομίας (ΕΤΑΚ)», στο πλαίσιο του Επιχειρησιακού Προγράμματος «Ανταγωνιστικότητα και Επιχειρηματικότητα».  Στόχος του έργου  ήταν η  ενίσχυση των εργαλείων χάραξης πολιτικής ΕΤΑΚ στην κατεύθυνση της δημιουργίας πολιτικών στηριγμένων στην τεκμηρίωση</w:t>
      </w:r>
      <w:r w:rsidR="004C3089">
        <w:rPr>
          <w:rFonts w:eastAsia="TimesNewRomanPSMT" w:cs="Arial"/>
        </w:rPr>
        <w:t>,</w:t>
      </w:r>
      <w:r w:rsidR="00FA5B5F" w:rsidRPr="005B3968">
        <w:rPr>
          <w:rFonts w:eastAsia="TimesNewRomanPSMT" w:cs="Arial"/>
        </w:rPr>
        <w:t xml:space="preserve"> προκειμένου να μελετάται και </w:t>
      </w:r>
      <w:r w:rsidR="004C3089">
        <w:rPr>
          <w:rFonts w:eastAsia="TimesNewRomanPSMT" w:cs="Arial"/>
        </w:rPr>
        <w:t xml:space="preserve">να </w:t>
      </w:r>
      <w:r w:rsidR="00FA5B5F" w:rsidRPr="005B3968">
        <w:rPr>
          <w:rFonts w:eastAsia="TimesNewRomanPSMT" w:cs="Arial"/>
        </w:rPr>
        <w:t>αποτιμάται το σύστημα ΕΤΑΚ στην χώρα.</w:t>
      </w:r>
    </w:p>
    <w:p w:rsidR="00FA5B5F" w:rsidRPr="005B3968" w:rsidRDefault="00FA5B5F" w:rsidP="005B3968">
      <w:pPr>
        <w:widowControl w:val="0"/>
        <w:suppressAutoHyphens/>
        <w:spacing w:after="0" w:line="240" w:lineRule="auto"/>
        <w:jc w:val="both"/>
        <w:textAlignment w:val="baseline"/>
      </w:pPr>
      <w:r w:rsidRPr="005B3968">
        <w:rPr>
          <w:rFonts w:eastAsia="TimesNewRomanPSMT" w:cs="Arial"/>
        </w:rPr>
        <w:t>Ανάδοχος του έργου ανακηρύχθηκε η Κοινοπραξία  Εταιρειών  Ατλαντ</w:t>
      </w:r>
      <w:r w:rsidR="004C3089">
        <w:rPr>
          <w:rFonts w:eastAsia="TimesNewRomanPSMT" w:cs="Arial"/>
        </w:rPr>
        <w:t>ί</w:t>
      </w:r>
      <w:r w:rsidRPr="005B3968">
        <w:rPr>
          <w:rFonts w:eastAsia="TimesNewRomanPSMT" w:cs="Arial"/>
        </w:rPr>
        <w:t xml:space="preserve">ς Συμβουλευτική Α.Ε., </w:t>
      </w:r>
      <w:r w:rsidR="004C3089">
        <w:rPr>
          <w:rFonts w:eastAsia="TimesNewRomanPSMT" w:cs="Arial"/>
        </w:rPr>
        <w:t xml:space="preserve"> </w:t>
      </w:r>
      <w:r w:rsidRPr="005B3968">
        <w:rPr>
          <w:rFonts w:eastAsia="TimesNewRomanPSMT" w:cs="Arial"/>
        </w:rPr>
        <w:t>Intrasoft International  Α.Ε. και Agilis Α.Ε. Στατιστικής και Πληροφορικής.</w:t>
      </w:r>
    </w:p>
    <w:p w:rsidR="00FA5B5F" w:rsidRPr="005B3968" w:rsidRDefault="00FA5B5F" w:rsidP="005B3968">
      <w:pPr>
        <w:widowControl w:val="0"/>
        <w:suppressAutoHyphens/>
        <w:spacing w:after="0" w:line="240" w:lineRule="auto"/>
        <w:jc w:val="both"/>
        <w:textAlignment w:val="baseline"/>
      </w:pPr>
      <w:r w:rsidRPr="005B3968">
        <w:rPr>
          <w:rFonts w:eastAsia="TimesNewRomanPSMT" w:cs="Arial"/>
        </w:rPr>
        <w:t> </w:t>
      </w:r>
    </w:p>
    <w:p w:rsidR="00FA5B5F" w:rsidRDefault="00FA5B5F" w:rsidP="005B3968">
      <w:pPr>
        <w:pStyle w:val="NoSpacing"/>
        <w:jc w:val="both"/>
        <w:rPr>
          <w:rFonts w:eastAsia="TimesNewRomanPSMT" w:cs="Arial"/>
        </w:rPr>
      </w:pPr>
      <w:r w:rsidRPr="005B3968">
        <w:rPr>
          <w:rFonts w:eastAsia="TimesNewRomanPSMT" w:cs="Arial"/>
        </w:rPr>
        <w:t>Την Δευτέρα 9 Μαΐου, στις  09.30 π.μ.,</w:t>
      </w:r>
      <w:r w:rsidRPr="005B3968">
        <w:rPr>
          <w:rFonts w:eastAsia="TimesNewRomanPSMT" w:cs="Arial"/>
        </w:rPr>
        <w:tab/>
        <w:t>στο Εθνικό Ίδρυμα Ερευνών, στο «Αμφιθέατρο Λ.</w:t>
      </w:r>
      <w:r w:rsidR="00620B27">
        <w:rPr>
          <w:rFonts w:eastAsia="TimesNewRomanPSMT" w:cs="Arial"/>
        </w:rPr>
        <w:t xml:space="preserve"> </w:t>
      </w:r>
      <w:r w:rsidRPr="005B3968">
        <w:rPr>
          <w:rFonts w:eastAsia="TimesNewRomanPSMT" w:cs="Arial"/>
        </w:rPr>
        <w:t xml:space="preserve">Ζέρβας», θα παρουσιαστούν </w:t>
      </w:r>
      <w:r w:rsidR="00620B27" w:rsidRPr="005B3968">
        <w:rPr>
          <w:rFonts w:eastAsia="TimesNewRomanPSMT" w:cs="Arial"/>
        </w:rPr>
        <w:t xml:space="preserve">σε ανοιχτή εκδήλωση  </w:t>
      </w:r>
      <w:r w:rsidRPr="005B3968">
        <w:rPr>
          <w:rFonts w:eastAsia="TimesNewRomanPSMT" w:cs="Arial"/>
        </w:rPr>
        <w:t xml:space="preserve">τα τελικά αποτελέσματα του έργου που αφορούν στην καταγραφή και αποτίμηση  της επίδρασης των παρακάτω Δράσεων ΕΤΑΚ που υλοποιήθηκαν στο πλαίσιο  </w:t>
      </w:r>
      <w:r w:rsidRPr="005B3968">
        <w:rPr>
          <w:rFonts w:cs="Arial"/>
        </w:rPr>
        <w:t xml:space="preserve">της τρίτης </w:t>
      </w:r>
      <w:r w:rsidR="00162928">
        <w:rPr>
          <w:rFonts w:cs="Arial"/>
        </w:rPr>
        <w:t>Π</w:t>
      </w:r>
      <w:r w:rsidR="00162928" w:rsidRPr="005B3968">
        <w:rPr>
          <w:rFonts w:cs="Arial"/>
        </w:rPr>
        <w:t xml:space="preserve">ρογραμματικής </w:t>
      </w:r>
      <w:r w:rsidR="00162928">
        <w:rPr>
          <w:rFonts w:cs="Arial"/>
        </w:rPr>
        <w:t>Π</w:t>
      </w:r>
      <w:bookmarkStart w:id="0" w:name="_GoBack"/>
      <w:bookmarkEnd w:id="0"/>
      <w:r w:rsidR="00162928" w:rsidRPr="005B3968">
        <w:rPr>
          <w:rFonts w:cs="Arial"/>
        </w:rPr>
        <w:t xml:space="preserve">εριόδου </w:t>
      </w:r>
      <w:r w:rsidRPr="005B3968">
        <w:rPr>
          <w:rFonts w:cs="Arial"/>
        </w:rPr>
        <w:t>2000-2006 (3</w:t>
      </w:r>
      <w:r w:rsidRPr="005B3968">
        <w:rPr>
          <w:rFonts w:cs="Arial"/>
          <w:vertAlign w:val="superscript"/>
        </w:rPr>
        <w:t>ο</w:t>
      </w:r>
      <w:r w:rsidRPr="005B3968">
        <w:rPr>
          <w:rFonts w:cs="Arial"/>
        </w:rPr>
        <w:t xml:space="preserve"> ΚΠΣ): </w:t>
      </w:r>
      <w:r w:rsidR="00A402B9" w:rsidRPr="00A402B9">
        <w:rPr>
          <w:rFonts w:cs="Arial"/>
          <w:b/>
          <w:i/>
        </w:rPr>
        <w:t>Πρόγραμμα Ανάπτυξης Βιομηχανικής Έρευνας</w:t>
      </w:r>
      <w:r w:rsidR="00A402B9" w:rsidRPr="00A402B9">
        <w:rPr>
          <w:rFonts w:eastAsia="TimesNewRomanPSMT" w:cs="Arial"/>
          <w:b/>
          <w:i/>
        </w:rPr>
        <w:t xml:space="preserve"> (ΠΑΒΕΤ &amp; ΠΑΒΕΤ-ΝΕ)</w:t>
      </w:r>
      <w:r w:rsidRPr="005B3968">
        <w:rPr>
          <w:rFonts w:eastAsia="TimesNewRomanPSMT" w:cs="Arial"/>
          <w:b/>
        </w:rPr>
        <w:t xml:space="preserve">, </w:t>
      </w:r>
      <w:r w:rsidRPr="005B3968">
        <w:rPr>
          <w:rFonts w:eastAsia="Cambria"/>
          <w:b/>
          <w:i/>
        </w:rPr>
        <w:t>ΠΡΑΞΕ</w:t>
      </w:r>
      <w:r w:rsidRPr="005B3968">
        <w:rPr>
          <w:rFonts w:eastAsia="Cambria"/>
          <w:i/>
        </w:rPr>
        <w:t xml:space="preserve"> </w:t>
      </w:r>
      <w:r w:rsidRPr="005B3968">
        <w:rPr>
          <w:rFonts w:eastAsia="Cambria"/>
          <w:b/>
          <w:i/>
        </w:rPr>
        <w:t>Β΄</w:t>
      </w:r>
      <w:r w:rsidRPr="005B3968">
        <w:rPr>
          <w:rFonts w:eastAsia="Cambria"/>
          <w:i/>
        </w:rPr>
        <w:t xml:space="preserve">, </w:t>
      </w:r>
      <w:r w:rsidRPr="005B3968">
        <w:rPr>
          <w:rFonts w:eastAsia="Cambria"/>
          <w:b/>
          <w:i/>
        </w:rPr>
        <w:t>ΕΛΕΥΘΩ/ΤΕΧΝΟΚΥΨΕΛΕΣ</w:t>
      </w:r>
      <w:r w:rsidRPr="005B3968">
        <w:rPr>
          <w:rFonts w:eastAsia="Cambria"/>
          <w:i/>
        </w:rPr>
        <w:t xml:space="preserve">, </w:t>
      </w:r>
      <w:r w:rsidR="00C47568">
        <w:rPr>
          <w:rFonts w:eastAsia="Cambria"/>
          <w:b/>
          <w:i/>
        </w:rPr>
        <w:t>Περιφερειακοί</w:t>
      </w:r>
      <w:r w:rsidR="00C47568" w:rsidRPr="005B3968">
        <w:rPr>
          <w:rFonts w:eastAsia="Cambria"/>
          <w:b/>
          <w:i/>
        </w:rPr>
        <w:t xml:space="preserve"> </w:t>
      </w:r>
      <w:r w:rsidRPr="005B3968">
        <w:rPr>
          <w:rFonts w:eastAsia="Cambria"/>
          <w:b/>
          <w:i/>
        </w:rPr>
        <w:t>Πόλοι</w:t>
      </w:r>
      <w:r w:rsidRPr="005B3968">
        <w:rPr>
          <w:rFonts w:eastAsia="Cambria"/>
          <w:i/>
        </w:rPr>
        <w:t xml:space="preserve"> </w:t>
      </w:r>
      <w:r w:rsidRPr="005B3968">
        <w:rPr>
          <w:rFonts w:eastAsia="Cambria"/>
          <w:b/>
          <w:i/>
        </w:rPr>
        <w:t>Καινοτομίας</w:t>
      </w:r>
      <w:r w:rsidRPr="005B3968">
        <w:rPr>
          <w:rFonts w:eastAsia="Cambria"/>
          <w:i/>
        </w:rPr>
        <w:t xml:space="preserve"> </w:t>
      </w:r>
      <w:r w:rsidR="00A402B9" w:rsidRPr="00A402B9">
        <w:rPr>
          <w:rFonts w:eastAsia="Cambria"/>
          <w:b/>
          <w:i/>
        </w:rPr>
        <w:t>(ΠΠΚ),</w:t>
      </w:r>
      <w:r w:rsidRPr="005B3968">
        <w:rPr>
          <w:rFonts w:eastAsia="Cambria"/>
          <w:i/>
        </w:rPr>
        <w:t xml:space="preserve"> </w:t>
      </w:r>
      <w:r w:rsidRPr="005B3968">
        <w:rPr>
          <w:rFonts w:eastAsia="Cambria"/>
          <w:b/>
          <w:i/>
        </w:rPr>
        <w:t>Κοινοπραξίες</w:t>
      </w:r>
      <w:r w:rsidRPr="005B3968">
        <w:rPr>
          <w:rFonts w:eastAsia="Cambria"/>
          <w:i/>
        </w:rPr>
        <w:t xml:space="preserve"> </w:t>
      </w:r>
      <w:r w:rsidRPr="005B3968">
        <w:rPr>
          <w:rFonts w:eastAsia="Cambria"/>
          <w:b/>
          <w:i/>
        </w:rPr>
        <w:t>Έρευνας</w:t>
      </w:r>
      <w:r w:rsidRPr="005B3968">
        <w:rPr>
          <w:rFonts w:eastAsia="Cambria"/>
          <w:i/>
        </w:rPr>
        <w:t xml:space="preserve"> και </w:t>
      </w:r>
      <w:r w:rsidRPr="005B3968">
        <w:rPr>
          <w:rFonts w:eastAsia="Cambria"/>
          <w:b/>
          <w:i/>
        </w:rPr>
        <w:t>Τεχνολογικής</w:t>
      </w:r>
      <w:r w:rsidRPr="005B3968">
        <w:rPr>
          <w:rFonts w:eastAsia="Cambria"/>
          <w:i/>
        </w:rPr>
        <w:t xml:space="preserve"> </w:t>
      </w:r>
      <w:r w:rsidRPr="00162928">
        <w:rPr>
          <w:rFonts w:eastAsia="Cambria"/>
          <w:b/>
          <w:i/>
        </w:rPr>
        <w:t>Ανάπτυξης</w:t>
      </w:r>
      <w:r w:rsidR="00A402B9" w:rsidRPr="00A402B9">
        <w:rPr>
          <w:rFonts w:eastAsia="Cambria"/>
          <w:b/>
          <w:i/>
        </w:rPr>
        <w:t xml:space="preserve"> σε </w:t>
      </w:r>
      <w:r w:rsidRPr="00162928">
        <w:rPr>
          <w:rFonts w:eastAsia="Cambria"/>
          <w:b/>
          <w:i/>
        </w:rPr>
        <w:t>Τομείς</w:t>
      </w:r>
      <w:r w:rsidRPr="005B3968">
        <w:rPr>
          <w:rFonts w:eastAsia="Cambria"/>
          <w:i/>
        </w:rPr>
        <w:t xml:space="preserve"> </w:t>
      </w:r>
      <w:r w:rsidRPr="005B3968">
        <w:rPr>
          <w:rFonts w:eastAsia="Cambria"/>
          <w:b/>
          <w:i/>
        </w:rPr>
        <w:t>Εθνικής</w:t>
      </w:r>
      <w:r w:rsidRPr="005B3968">
        <w:rPr>
          <w:rFonts w:eastAsia="Cambria"/>
          <w:i/>
        </w:rPr>
        <w:t xml:space="preserve"> </w:t>
      </w:r>
      <w:r w:rsidRPr="005B3968">
        <w:rPr>
          <w:rFonts w:eastAsia="Cambria"/>
          <w:b/>
          <w:i/>
        </w:rPr>
        <w:t>Προτεραιότητας καθώς και της δράσης</w:t>
      </w:r>
      <w:r w:rsidRPr="005B3968">
        <w:rPr>
          <w:rFonts w:eastAsia="Cambria"/>
          <w:i/>
        </w:rPr>
        <w:t xml:space="preserve"> </w:t>
      </w:r>
      <w:r w:rsidR="00162928">
        <w:rPr>
          <w:rFonts w:eastAsia="Cambria"/>
          <w:i/>
        </w:rPr>
        <w:t>«</w:t>
      </w:r>
      <w:r w:rsidRPr="005B3968">
        <w:rPr>
          <w:rFonts w:eastAsia="Cambria"/>
          <w:b/>
          <w:i/>
        </w:rPr>
        <w:t>Ενίσχυση Ελληνικών Τεχνολογικών Συνεργατικών Σχηματισμών στη Μικροηλεκτρονική</w:t>
      </w:r>
      <w:r w:rsidR="00162928">
        <w:rPr>
          <w:rFonts w:eastAsia="Cambria"/>
          <w:b/>
          <w:i/>
        </w:rPr>
        <w:t>»</w:t>
      </w:r>
      <w:r w:rsidRPr="005B3968">
        <w:rPr>
          <w:rFonts w:eastAsia="Cambria"/>
          <w:i/>
        </w:rPr>
        <w:t xml:space="preserve"> (</w:t>
      </w:r>
      <w:r w:rsidRPr="005B3968">
        <w:rPr>
          <w:rFonts w:eastAsia="Cambria"/>
          <w:b/>
          <w:i/>
          <w:lang w:val="en-US"/>
        </w:rPr>
        <w:t>Corallia</w:t>
      </w:r>
      <w:r w:rsidR="00C47568">
        <w:rPr>
          <w:rFonts w:eastAsia="Cambria"/>
          <w:b/>
          <w:i/>
        </w:rPr>
        <w:t>).</w:t>
      </w:r>
      <w:r w:rsidR="00C47568" w:rsidRPr="00C47568">
        <w:rPr>
          <w:rFonts w:eastAsia="Cambria"/>
        </w:rPr>
        <w:t xml:space="preserve"> </w:t>
      </w:r>
      <w:r w:rsidR="00620B27">
        <w:rPr>
          <w:rFonts w:eastAsia="Cambria"/>
        </w:rPr>
        <w:t xml:space="preserve">Η αποτίμηση της τελευταίας αυτής δράσης περιλαμβάνει και τις δραστηριότητες που χρηματοδοτήθηκαν στο πλαίσιο της επόμενης Προγραμματικής Περιόδου 2007-13, μέσω του ΕΣΠΑ. </w:t>
      </w:r>
      <w:r w:rsidR="00C47568" w:rsidRPr="00C47568">
        <w:rPr>
          <w:rFonts w:eastAsia="Cambria"/>
        </w:rPr>
        <w:t xml:space="preserve">Η </w:t>
      </w:r>
      <w:r w:rsidR="00C47568">
        <w:rPr>
          <w:rFonts w:eastAsia="Cambria"/>
        </w:rPr>
        <w:t xml:space="preserve">αποτίμηση έγινε </w:t>
      </w:r>
      <w:r w:rsidR="00C85FE6" w:rsidRPr="005B3968">
        <w:rPr>
          <w:rFonts w:eastAsia="Cambria"/>
          <w:b/>
          <w:i/>
        </w:rPr>
        <w:t xml:space="preserve"> </w:t>
      </w:r>
      <w:r w:rsidRPr="005B3968">
        <w:rPr>
          <w:rFonts w:eastAsia="TimesNewRomanPSMT" w:cs="Arial"/>
        </w:rPr>
        <w:t xml:space="preserve">τόσο σε επίπεδο σχεδιασμού όσο </w:t>
      </w:r>
      <w:r w:rsidRPr="005B3968">
        <w:rPr>
          <w:rFonts w:eastAsia="TimesNewRomanPSMT" w:cs="Arial"/>
        </w:rPr>
        <w:lastRenderedPageBreak/>
        <w:t xml:space="preserve">και </w:t>
      </w:r>
      <w:r w:rsidR="00C85FE6" w:rsidRPr="005B3968">
        <w:rPr>
          <w:rFonts w:eastAsia="TimesNewRomanPSMT" w:cs="Arial"/>
        </w:rPr>
        <w:t xml:space="preserve">σε επίπεδο </w:t>
      </w:r>
      <w:r w:rsidRPr="005B3968">
        <w:rPr>
          <w:rFonts w:eastAsia="TimesNewRomanPSMT" w:cs="Arial"/>
        </w:rPr>
        <w:t xml:space="preserve">υλοποίησης με απώτερο στόχο  την τροφοδότηση της ΓΓΕΤ με στοιχεία, συμπεράσματα και προτάσεις για τον σχεδιασμό μελλοντικών δράσεων ΕΤΑΚ. </w:t>
      </w:r>
    </w:p>
    <w:p w:rsidR="00FA5B5F" w:rsidRPr="005B3968" w:rsidRDefault="00FA5B5F" w:rsidP="005B3968">
      <w:pPr>
        <w:pStyle w:val="NoSpacing"/>
        <w:jc w:val="both"/>
      </w:pPr>
    </w:p>
    <w:p w:rsidR="00FA5B5F" w:rsidRPr="005B3968" w:rsidRDefault="005B3968" w:rsidP="005B3968">
      <w:pPr>
        <w:pStyle w:val="NoSpacing"/>
        <w:jc w:val="both"/>
      </w:pPr>
      <w:r>
        <w:t>Επισυνά</w:t>
      </w:r>
      <w:r w:rsidR="006769E9">
        <w:t>πτεται το αναλυτικό πρόγραμμα</w:t>
      </w:r>
      <w:r w:rsidR="00C47568">
        <w:t xml:space="preserve"> της Ημερίδας</w:t>
      </w:r>
      <w:r w:rsidR="006769E9">
        <w:t>.</w:t>
      </w:r>
    </w:p>
    <w:p w:rsidR="00FA5B5F" w:rsidRPr="005B3968" w:rsidRDefault="00FA5B5F" w:rsidP="005B3968">
      <w:pPr>
        <w:pStyle w:val="NoSpacing"/>
        <w:jc w:val="both"/>
      </w:pPr>
    </w:p>
    <w:p w:rsidR="00FA5B5F" w:rsidRPr="005B3968" w:rsidRDefault="00FA5B5F" w:rsidP="005B3968">
      <w:pPr>
        <w:pStyle w:val="NoSpacing"/>
        <w:jc w:val="both"/>
      </w:pPr>
    </w:p>
    <w:p w:rsidR="00E16A6E" w:rsidRDefault="00E16A6E" w:rsidP="0094444D">
      <w:pPr>
        <w:autoSpaceDE w:val="0"/>
        <w:autoSpaceDN w:val="0"/>
        <w:adjustRightInd w:val="0"/>
        <w:jc w:val="both"/>
        <w:rPr>
          <w:b/>
          <w:i/>
          <w:sz w:val="20"/>
          <w:szCs w:val="20"/>
        </w:rPr>
      </w:pPr>
    </w:p>
    <w:p w:rsidR="0094444D" w:rsidRPr="007F0596" w:rsidRDefault="0094444D" w:rsidP="0094444D">
      <w:pPr>
        <w:autoSpaceDE w:val="0"/>
        <w:autoSpaceDN w:val="0"/>
        <w:adjustRightInd w:val="0"/>
        <w:jc w:val="both"/>
        <w:rPr>
          <w:b/>
          <w:i/>
          <w:sz w:val="20"/>
          <w:szCs w:val="20"/>
        </w:rPr>
      </w:pPr>
      <w:r w:rsidRPr="007F0596">
        <w:rPr>
          <w:b/>
          <w:i/>
          <w:sz w:val="20"/>
          <w:szCs w:val="20"/>
        </w:rPr>
        <w:t xml:space="preserve">Περισσότερες πληροφορίες </w:t>
      </w:r>
      <w:r w:rsidR="006769E9">
        <w:rPr>
          <w:b/>
          <w:i/>
          <w:sz w:val="20"/>
          <w:szCs w:val="20"/>
        </w:rPr>
        <w:t>για τη ΓΓΕΤ</w:t>
      </w:r>
      <w:r w:rsidRPr="007F0596">
        <w:rPr>
          <w:b/>
          <w:i/>
          <w:sz w:val="20"/>
          <w:szCs w:val="20"/>
        </w:rPr>
        <w:t>:</w:t>
      </w:r>
    </w:p>
    <w:p w:rsidR="0068275A" w:rsidRPr="00D27C34" w:rsidRDefault="0068275A" w:rsidP="0068275A">
      <w:pPr>
        <w:jc w:val="both"/>
        <w:rPr>
          <w:i/>
          <w:sz w:val="18"/>
          <w:szCs w:val="18"/>
        </w:rPr>
      </w:pPr>
      <w:r w:rsidRPr="00F878B2">
        <w:rPr>
          <w:i/>
          <w:sz w:val="18"/>
          <w:szCs w:val="18"/>
        </w:rPr>
        <w:t>Η Γενική Γραμματεία Έρευνας και Τεχνολογίας αποτελεί μια σύγχρονη δημόσια υπηρεσία με αποστολή τον σχεδιασμό, και τον συντονισμό της υλοποίησης της πολιτικής Έρευνας, Τεχνολογικής Ανάπτυξης και Κ</w:t>
      </w:r>
      <w:r>
        <w:rPr>
          <w:i/>
          <w:sz w:val="18"/>
          <w:szCs w:val="18"/>
        </w:rPr>
        <w:t>αινοτομία(ΕΤΑΚ)</w:t>
      </w:r>
      <w:r w:rsidRPr="00F878B2">
        <w:rPr>
          <w:i/>
          <w:sz w:val="18"/>
          <w:szCs w:val="18"/>
        </w:rPr>
        <w:t>. Ενισχύει τις δραστηριότητες των ερευνητικών και παραγωγικών φορέων, μέσω ανταγωνιστικών ερευνητικών προγραμμάτων με έμφαση στην οικονομική αποτελεσματικότητα  και στην κοινωνικά δίκαιη κατανομή του προϊόντος.  Η ΓΓΕΤ εποπτεύει Ερευνητικά Κέντρα και Τεχνολογικούς  Φορείς, οι οποίοι στηρίζουν τις τοπικές κοινωνίες με τις απαραίτητες δεξιότητες για την παραγωγή γνώσης και καινοτομίας</w:t>
      </w:r>
      <w:r>
        <w:rPr>
          <w:i/>
          <w:sz w:val="18"/>
          <w:szCs w:val="18"/>
        </w:rPr>
        <w:t>.</w:t>
      </w:r>
    </w:p>
    <w:p w:rsidR="0094444D" w:rsidRPr="007F0596" w:rsidRDefault="0094444D" w:rsidP="0094444D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  <w:r w:rsidRPr="007F0596">
        <w:rPr>
          <w:i/>
          <w:sz w:val="20"/>
          <w:szCs w:val="20"/>
        </w:rPr>
        <w:t xml:space="preserve">Η ΓΓΕΤ έχει κεντρικό ρόλο στο υφιστάμενο σύστημα </w:t>
      </w:r>
      <w:r w:rsidR="00FF45AC">
        <w:rPr>
          <w:i/>
          <w:sz w:val="20"/>
          <w:szCs w:val="20"/>
        </w:rPr>
        <w:t xml:space="preserve">Έρευνας, </w:t>
      </w:r>
      <w:r w:rsidR="0068275A">
        <w:rPr>
          <w:i/>
          <w:sz w:val="20"/>
          <w:szCs w:val="20"/>
        </w:rPr>
        <w:t>Τεχνολογικής Ανάπτυξης  και Καινοτομίας</w:t>
      </w:r>
      <w:r w:rsidRPr="007F0596">
        <w:rPr>
          <w:i/>
          <w:sz w:val="20"/>
          <w:szCs w:val="20"/>
        </w:rPr>
        <w:t xml:space="preserve"> (ΕΤΑ</w:t>
      </w:r>
      <w:r w:rsidR="0068275A">
        <w:rPr>
          <w:i/>
          <w:sz w:val="20"/>
          <w:szCs w:val="20"/>
        </w:rPr>
        <w:t>Κ</w:t>
      </w:r>
      <w:r w:rsidRPr="007F0596">
        <w:rPr>
          <w:i/>
          <w:sz w:val="20"/>
          <w:szCs w:val="20"/>
        </w:rPr>
        <w:t>), δεδομένου ότι είναι υπεύθυνη για τη διαμόρφωση και την εφαρμογή της πολιτικής έρευνας στην Ελλάδα, καθώς και της διαχείρισης των δράσεων ΕΤΑΚ που αποτιμ</w:t>
      </w:r>
      <w:r w:rsidR="0068275A">
        <w:rPr>
          <w:i/>
          <w:sz w:val="20"/>
          <w:szCs w:val="20"/>
        </w:rPr>
        <w:t>ήθηκαν</w:t>
      </w:r>
      <w:r w:rsidRPr="007F0596">
        <w:rPr>
          <w:i/>
          <w:sz w:val="20"/>
          <w:szCs w:val="20"/>
        </w:rPr>
        <w:t xml:space="preserve"> στο πλαίσιο της </w:t>
      </w:r>
      <w:r w:rsidR="0068275A">
        <w:rPr>
          <w:i/>
          <w:sz w:val="20"/>
          <w:szCs w:val="20"/>
        </w:rPr>
        <w:t>αν</w:t>
      </w:r>
      <w:r w:rsidR="006769E9">
        <w:rPr>
          <w:i/>
          <w:sz w:val="20"/>
          <w:szCs w:val="20"/>
        </w:rPr>
        <w:t>ωτέρ</w:t>
      </w:r>
      <w:r w:rsidR="0068275A">
        <w:rPr>
          <w:i/>
          <w:sz w:val="20"/>
          <w:szCs w:val="20"/>
        </w:rPr>
        <w:t xml:space="preserve">ω </w:t>
      </w:r>
      <w:r w:rsidRPr="007F0596">
        <w:rPr>
          <w:i/>
          <w:sz w:val="20"/>
          <w:szCs w:val="20"/>
        </w:rPr>
        <w:t>μελέτης αποτίμησης</w:t>
      </w:r>
      <w:r w:rsidR="0068275A">
        <w:rPr>
          <w:i/>
          <w:sz w:val="20"/>
          <w:szCs w:val="20"/>
        </w:rPr>
        <w:t>.</w:t>
      </w:r>
    </w:p>
    <w:p w:rsidR="00EB3F34" w:rsidRDefault="00EB3F34">
      <w:pPr>
        <w:rPr>
          <w:rStyle w:val="Strong"/>
          <w:i/>
          <w:sz w:val="20"/>
          <w:szCs w:val="20"/>
        </w:rPr>
      </w:pPr>
    </w:p>
    <w:p w:rsidR="006769E9" w:rsidRDefault="006769E9">
      <w:pPr>
        <w:rPr>
          <w:rStyle w:val="Strong"/>
          <w:i/>
          <w:sz w:val="20"/>
          <w:szCs w:val="20"/>
        </w:rPr>
      </w:pPr>
    </w:p>
    <w:p w:rsidR="006769E9" w:rsidRDefault="006769E9">
      <w:pPr>
        <w:rPr>
          <w:rStyle w:val="Strong"/>
          <w:i/>
          <w:sz w:val="20"/>
          <w:szCs w:val="20"/>
        </w:rPr>
      </w:pPr>
    </w:p>
    <w:p w:rsidR="006769E9" w:rsidRDefault="006769E9">
      <w:pPr>
        <w:rPr>
          <w:rStyle w:val="Strong"/>
          <w:i/>
          <w:sz w:val="20"/>
          <w:szCs w:val="20"/>
        </w:rPr>
      </w:pPr>
    </w:p>
    <w:p w:rsidR="006769E9" w:rsidRDefault="006769E9">
      <w:pPr>
        <w:rPr>
          <w:rStyle w:val="Strong"/>
          <w:i/>
          <w:sz w:val="20"/>
          <w:szCs w:val="20"/>
        </w:rPr>
      </w:pPr>
    </w:p>
    <w:p w:rsidR="006769E9" w:rsidRDefault="006769E9">
      <w:pPr>
        <w:rPr>
          <w:rStyle w:val="Strong"/>
          <w:i/>
          <w:sz w:val="20"/>
          <w:szCs w:val="20"/>
        </w:rPr>
      </w:pPr>
    </w:p>
    <w:p w:rsidR="006769E9" w:rsidRDefault="006769E9">
      <w:pPr>
        <w:rPr>
          <w:rStyle w:val="Strong"/>
          <w:i/>
          <w:sz w:val="20"/>
          <w:szCs w:val="20"/>
        </w:rPr>
      </w:pPr>
    </w:p>
    <w:p w:rsidR="0078335E" w:rsidRDefault="00A402B9" w:rsidP="006769E9">
      <w:pPr>
        <w:rPr>
          <w:rStyle w:val="Strong"/>
          <w:i/>
          <w:sz w:val="18"/>
          <w:szCs w:val="18"/>
        </w:rPr>
      </w:pPr>
      <w:r>
        <w:rPr>
          <w:b/>
          <w:bCs/>
          <w:i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0.6pt;margin-top:20.55pt;width:102.65pt;height:79.5pt;z-index:251662336" fillcolor="#bbe0e3">
            <v:imagedata r:id="rId9" o:title=""/>
          </v:shape>
          <o:OLEObject Type="Embed" ProgID="Unknown" ShapeID="_x0000_s1026" DrawAspect="Content" ObjectID="_1524056174" r:id="rId10"/>
        </w:pict>
      </w:r>
    </w:p>
    <w:p w:rsidR="0078335E" w:rsidRDefault="00DC2CEB" w:rsidP="00F878B2">
      <w:pPr>
        <w:spacing w:after="0" w:line="240" w:lineRule="auto"/>
        <w:rPr>
          <w:rStyle w:val="Strong"/>
          <w:i/>
          <w:sz w:val="18"/>
          <w:szCs w:val="18"/>
        </w:rPr>
      </w:pPr>
      <w:r>
        <w:rPr>
          <w:b/>
          <w:bCs/>
          <w:i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84455</wp:posOffset>
            </wp:positionV>
            <wp:extent cx="1333500" cy="866775"/>
            <wp:effectExtent l="19050" t="0" r="0" b="0"/>
            <wp:wrapNone/>
            <wp:docPr id="1" name="Picture 2" descr="logo_e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esp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object w:dxaOrig="2950" w:dyaOrig="3040">
          <v:shape id="_x0000_i1025" type="#_x0000_t75" style="width:84pt;height:67.5pt" o:ole="">
            <v:imagedata r:id="rId12" o:title=""/>
          </v:shape>
          <o:OLEObject Type="Embed" ProgID="MSPhotoEd.3" ShapeID="_x0000_i1025" DrawAspect="Content" ObjectID="_1524056173" r:id="rId13"/>
        </w:object>
      </w:r>
    </w:p>
    <w:p w:rsidR="0078335E" w:rsidRDefault="0078335E" w:rsidP="00F878B2">
      <w:pPr>
        <w:spacing w:after="0" w:line="240" w:lineRule="auto"/>
        <w:rPr>
          <w:rStyle w:val="Strong"/>
          <w:i/>
          <w:sz w:val="18"/>
          <w:szCs w:val="18"/>
        </w:rPr>
      </w:pPr>
    </w:p>
    <w:p w:rsidR="0078335E" w:rsidRDefault="0078335E" w:rsidP="00F878B2">
      <w:pPr>
        <w:spacing w:after="0" w:line="240" w:lineRule="auto"/>
        <w:rPr>
          <w:rStyle w:val="Strong"/>
          <w:i/>
          <w:sz w:val="18"/>
          <w:szCs w:val="18"/>
        </w:rPr>
      </w:pPr>
    </w:p>
    <w:p w:rsidR="0078335E" w:rsidRDefault="0078335E" w:rsidP="00F878B2">
      <w:pPr>
        <w:spacing w:after="0" w:line="240" w:lineRule="auto"/>
        <w:rPr>
          <w:rStyle w:val="Strong"/>
          <w:i/>
          <w:sz w:val="18"/>
          <w:szCs w:val="18"/>
        </w:rPr>
      </w:pPr>
    </w:p>
    <w:p w:rsidR="0078335E" w:rsidRDefault="0078335E" w:rsidP="00F878B2">
      <w:pPr>
        <w:spacing w:after="0" w:line="240" w:lineRule="auto"/>
        <w:rPr>
          <w:rStyle w:val="Strong"/>
          <w:i/>
          <w:sz w:val="18"/>
          <w:szCs w:val="18"/>
        </w:rPr>
      </w:pPr>
    </w:p>
    <w:sectPr w:rsidR="0078335E" w:rsidSect="000A198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C3F" w:rsidRDefault="007D6C3F" w:rsidP="0094444D">
      <w:pPr>
        <w:spacing w:after="0" w:line="240" w:lineRule="auto"/>
      </w:pPr>
      <w:r>
        <w:separator/>
      </w:r>
    </w:p>
  </w:endnote>
  <w:endnote w:type="continuationSeparator" w:id="0">
    <w:p w:rsidR="007D6C3F" w:rsidRDefault="007D6C3F" w:rsidP="00944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C3F" w:rsidRDefault="007D6C3F" w:rsidP="0094444D">
      <w:pPr>
        <w:spacing w:after="0" w:line="240" w:lineRule="auto"/>
      </w:pPr>
      <w:r>
        <w:separator/>
      </w:r>
    </w:p>
  </w:footnote>
  <w:footnote w:type="continuationSeparator" w:id="0">
    <w:p w:rsidR="007D6C3F" w:rsidRDefault="007D6C3F" w:rsidP="009444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436C9"/>
    <w:multiLevelType w:val="multilevel"/>
    <w:tmpl w:val="19F65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2A3EAB"/>
    <w:multiLevelType w:val="multilevel"/>
    <w:tmpl w:val="BB321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6E3E96"/>
    <w:multiLevelType w:val="multilevel"/>
    <w:tmpl w:val="F5545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237D0"/>
    <w:rsid w:val="00000F76"/>
    <w:rsid w:val="0007786E"/>
    <w:rsid w:val="000A198A"/>
    <w:rsid w:val="000C51B3"/>
    <w:rsid w:val="001262A1"/>
    <w:rsid w:val="00162928"/>
    <w:rsid w:val="001C3669"/>
    <w:rsid w:val="00216A1C"/>
    <w:rsid w:val="002451C1"/>
    <w:rsid w:val="002F0F75"/>
    <w:rsid w:val="00323DA8"/>
    <w:rsid w:val="00460E3C"/>
    <w:rsid w:val="004C3089"/>
    <w:rsid w:val="00503DE1"/>
    <w:rsid w:val="005B00C8"/>
    <w:rsid w:val="005B3968"/>
    <w:rsid w:val="005D7A9D"/>
    <w:rsid w:val="00620B27"/>
    <w:rsid w:val="006551E9"/>
    <w:rsid w:val="006769E9"/>
    <w:rsid w:val="0068275A"/>
    <w:rsid w:val="006B2260"/>
    <w:rsid w:val="00712809"/>
    <w:rsid w:val="007478C3"/>
    <w:rsid w:val="0078335E"/>
    <w:rsid w:val="007D6C3F"/>
    <w:rsid w:val="007F0596"/>
    <w:rsid w:val="008200FE"/>
    <w:rsid w:val="00862450"/>
    <w:rsid w:val="008740D7"/>
    <w:rsid w:val="008C06D3"/>
    <w:rsid w:val="009032BF"/>
    <w:rsid w:val="0094444D"/>
    <w:rsid w:val="00953A3F"/>
    <w:rsid w:val="00977166"/>
    <w:rsid w:val="00A30401"/>
    <w:rsid w:val="00A402B9"/>
    <w:rsid w:val="00BD49D8"/>
    <w:rsid w:val="00C237D0"/>
    <w:rsid w:val="00C47568"/>
    <w:rsid w:val="00C85FE6"/>
    <w:rsid w:val="00D25281"/>
    <w:rsid w:val="00D27C34"/>
    <w:rsid w:val="00D36407"/>
    <w:rsid w:val="00D708F3"/>
    <w:rsid w:val="00D77C48"/>
    <w:rsid w:val="00DB7144"/>
    <w:rsid w:val="00DC2CEB"/>
    <w:rsid w:val="00E07742"/>
    <w:rsid w:val="00E16A6E"/>
    <w:rsid w:val="00E171D0"/>
    <w:rsid w:val="00EB3F34"/>
    <w:rsid w:val="00EC724E"/>
    <w:rsid w:val="00F634F8"/>
    <w:rsid w:val="00F878B2"/>
    <w:rsid w:val="00FA5B5F"/>
    <w:rsid w:val="00FF4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2B9"/>
  </w:style>
  <w:style w:type="paragraph" w:styleId="Heading2">
    <w:name w:val="heading 2"/>
    <w:basedOn w:val="Normal"/>
    <w:link w:val="Heading2Char"/>
    <w:uiPriority w:val="9"/>
    <w:qFormat/>
    <w:rsid w:val="00C237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237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3DA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237D0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customStyle="1" w:styleId="Heading3Char">
    <w:name w:val="Heading 3 Char"/>
    <w:basedOn w:val="DefaultParagraphFont"/>
    <w:link w:val="Heading3"/>
    <w:uiPriority w:val="9"/>
    <w:rsid w:val="00C237D0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C23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237D0"/>
    <w:rPr>
      <w:b/>
      <w:bCs/>
    </w:rPr>
  </w:style>
  <w:style w:type="character" w:styleId="Hyperlink">
    <w:name w:val="Hyperlink"/>
    <w:basedOn w:val="DefaultParagraphFont"/>
    <w:uiPriority w:val="99"/>
    <w:unhideWhenUsed/>
    <w:rsid w:val="00C237D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237D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8B2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977166"/>
  </w:style>
  <w:style w:type="paragraph" w:styleId="NoSpacing">
    <w:name w:val="No Spacing"/>
    <w:uiPriority w:val="1"/>
    <w:qFormat/>
    <w:rsid w:val="00BD49D8"/>
    <w:pPr>
      <w:spacing w:after="0" w:line="240" w:lineRule="auto"/>
    </w:pPr>
  </w:style>
  <w:style w:type="paragraph" w:styleId="FootnoteText">
    <w:name w:val="footnote text"/>
    <w:aliases w:val="Point 3 Char,Footnote text,ESPON Footnote Text,Schriftart: 9 pt,Schriftart: 10 pt,Schriftart: 8 pt,Κείμενο υποσημείωσης-KATERINA, Char Char,Point 3 Char Char Char,Footnote Text Char2,Footnote Text Char1 Char,o"/>
    <w:basedOn w:val="Normal"/>
    <w:link w:val="FootnoteTextChar"/>
    <w:uiPriority w:val="99"/>
    <w:unhideWhenUsed/>
    <w:qFormat/>
    <w:rsid w:val="0094444D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GB" w:eastAsia="en-GB"/>
    </w:rPr>
  </w:style>
  <w:style w:type="character" w:customStyle="1" w:styleId="FootnoteTextChar">
    <w:name w:val="Footnote Text Char"/>
    <w:aliases w:val="Point 3 Char Char,Footnote text Char,ESPON Footnote Text Char,Schriftart: 9 pt Char,Schriftart: 10 pt Char,Schriftart: 8 pt Char,Κείμενο υποσημείωσης-KATERINA Char, Char Char Char,Point 3 Char Char Char Char,Footnote Text Char2 Char"/>
    <w:basedOn w:val="DefaultParagraphFont"/>
    <w:link w:val="FootnoteText"/>
    <w:uiPriority w:val="99"/>
    <w:rsid w:val="0094444D"/>
    <w:rPr>
      <w:rFonts w:ascii="Calibri" w:eastAsia="Times New Roman" w:hAnsi="Calibri" w:cs="Times New Roman"/>
      <w:sz w:val="20"/>
      <w:szCs w:val="20"/>
      <w:lang w:val="en-GB" w:eastAsia="en-GB"/>
    </w:rPr>
  </w:style>
  <w:style w:type="character" w:styleId="FootnoteReference">
    <w:name w:val="footnote reference"/>
    <w:aliases w:val="υποσημείωση1,Footnote symbol,Footnote"/>
    <w:uiPriority w:val="99"/>
    <w:unhideWhenUsed/>
    <w:rsid w:val="0094444D"/>
    <w:rPr>
      <w:vertAlign w:val="superscrip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3DA8"/>
    <w:rPr>
      <w:rFonts w:asciiTheme="majorHAnsi" w:eastAsiaTheme="majorEastAsia" w:hAnsiTheme="majorHAnsi" w:cstheme="majorBidi"/>
      <w:i/>
      <w:iCs/>
      <w:color w:val="404040" w:themeColor="text1" w:themeTint="BF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2Char"/>
    <w:uiPriority w:val="9"/>
    <w:qFormat/>
    <w:rsid w:val="00C237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3Char"/>
    <w:uiPriority w:val="9"/>
    <w:qFormat/>
    <w:rsid w:val="00C237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323DA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2Char">
    <w:name w:val="Επικεφαλίδα 2 Char"/>
    <w:basedOn w:val="DefaultParagraphFont"/>
    <w:link w:val="Heading2"/>
    <w:uiPriority w:val="9"/>
    <w:rsid w:val="00C237D0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customStyle="1" w:styleId="3Char">
    <w:name w:val="Επικεφαλίδα 3 Char"/>
    <w:basedOn w:val="DefaultParagraphFont"/>
    <w:link w:val="Heading3"/>
    <w:uiPriority w:val="9"/>
    <w:rsid w:val="00C237D0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C23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237D0"/>
    <w:rPr>
      <w:b/>
      <w:bCs/>
    </w:rPr>
  </w:style>
  <w:style w:type="character" w:styleId="Hyperlink">
    <w:name w:val="Hyperlink"/>
    <w:basedOn w:val="DefaultParagraphFont"/>
    <w:uiPriority w:val="99"/>
    <w:unhideWhenUsed/>
    <w:rsid w:val="00C237D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237D0"/>
    <w:rPr>
      <w:i/>
      <w:iCs/>
    </w:rPr>
  </w:style>
  <w:style w:type="paragraph" w:styleId="BalloonText">
    <w:name w:val="Balloon Text"/>
    <w:basedOn w:val="Normal"/>
    <w:link w:val="Char"/>
    <w:uiPriority w:val="99"/>
    <w:semiHidden/>
    <w:unhideWhenUsed/>
    <w:rsid w:val="00F87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DefaultParagraphFont"/>
    <w:link w:val="BalloonText"/>
    <w:uiPriority w:val="99"/>
    <w:semiHidden/>
    <w:rsid w:val="00F878B2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977166"/>
  </w:style>
  <w:style w:type="paragraph" w:styleId="NoSpacing">
    <w:name w:val="No Spacing"/>
    <w:uiPriority w:val="1"/>
    <w:qFormat/>
    <w:rsid w:val="00BD49D8"/>
    <w:pPr>
      <w:spacing w:after="0" w:line="240" w:lineRule="auto"/>
    </w:pPr>
  </w:style>
  <w:style w:type="paragraph" w:styleId="FootnoteText">
    <w:name w:val="footnote text"/>
    <w:aliases w:val="Point 3 Char,Footnote text,ESPON Footnote Text,Schriftart: 9 pt,Schriftart: 10 pt,Schriftart: 8 pt,Κείμενο υποσημείωσης-KATERINA, Char Char,Point 3 Char Char Char,Footnote Text Char2,Footnote Text Char1 Char,o"/>
    <w:basedOn w:val="Normal"/>
    <w:link w:val="Char0"/>
    <w:uiPriority w:val="99"/>
    <w:unhideWhenUsed/>
    <w:qFormat/>
    <w:rsid w:val="0094444D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GB" w:eastAsia="en-GB"/>
    </w:rPr>
  </w:style>
  <w:style w:type="character" w:customStyle="1" w:styleId="Char0">
    <w:name w:val="Κείμενο υποσημείωσης Char"/>
    <w:aliases w:val="Point 3 Char Char,Footnote text Char,ESPON Footnote Text Char,Schriftart: 9 pt Char,Schriftart: 10 pt Char,Schriftart: 8 pt Char,Κείμενο υποσημείωσης-KATERINA Char, Char Char Char,Point 3 Char Char Char Char,o Char"/>
    <w:basedOn w:val="DefaultParagraphFont"/>
    <w:link w:val="FootnoteText"/>
    <w:uiPriority w:val="99"/>
    <w:rsid w:val="0094444D"/>
    <w:rPr>
      <w:rFonts w:ascii="Calibri" w:eastAsia="Times New Roman" w:hAnsi="Calibri" w:cs="Times New Roman"/>
      <w:sz w:val="20"/>
      <w:szCs w:val="20"/>
      <w:lang w:val="en-GB" w:eastAsia="en-GB"/>
    </w:rPr>
  </w:style>
  <w:style w:type="character" w:styleId="FootnoteReference">
    <w:name w:val="footnote reference"/>
    <w:aliases w:val="υποσημείωση1,Footnote symbol,Footnote"/>
    <w:uiPriority w:val="99"/>
    <w:unhideWhenUsed/>
    <w:rsid w:val="0094444D"/>
    <w:rPr>
      <w:vertAlign w:val="superscript"/>
    </w:rPr>
  </w:style>
  <w:style w:type="character" w:customStyle="1" w:styleId="7Char">
    <w:name w:val="Επικεφαλίδα 7 Char"/>
    <w:basedOn w:val="DefaultParagraphFont"/>
    <w:link w:val="Heading7"/>
    <w:uiPriority w:val="9"/>
    <w:semiHidden/>
    <w:rsid w:val="00323DA8"/>
    <w:rPr>
      <w:rFonts w:asciiTheme="majorHAnsi" w:eastAsiaTheme="majorEastAsia" w:hAnsiTheme="majorHAnsi" w:cstheme="majorBidi"/>
      <w:i/>
      <w:iCs/>
      <w:color w:val="404040" w:themeColor="text1" w:themeTint="BF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8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0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92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7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7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8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2787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GSRT</Company>
  <LinksUpToDate>false</LinksUpToDate>
  <CharactersWithSpaces>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floratou.z</dc:creator>
  <cp:lastModifiedBy>floratou.z</cp:lastModifiedBy>
  <cp:revision>3</cp:revision>
  <dcterms:created xsi:type="dcterms:W3CDTF">2016-05-06T13:10:00Z</dcterms:created>
  <dcterms:modified xsi:type="dcterms:W3CDTF">2016-05-06T13:10:00Z</dcterms:modified>
</cp:coreProperties>
</file>