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CD5" w:rsidRPr="002A32AA" w:rsidRDefault="006811BF" w:rsidP="004B1CD5">
      <w:pPr>
        <w:rPr>
          <w:b/>
          <w:sz w:val="22"/>
          <w:szCs w:val="22"/>
        </w:rPr>
      </w:pPr>
      <w:r w:rsidRPr="002A32AA">
        <w:rPr>
          <w:noProof/>
          <w:sz w:val="22"/>
          <w:szCs w:val="22"/>
        </w:rPr>
        <w:drawing>
          <wp:inline distT="0" distB="0" distL="0" distR="0">
            <wp:extent cx="542925" cy="56197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42925" cy="561975"/>
                    </a:xfrm>
                    <a:prstGeom prst="rect">
                      <a:avLst/>
                    </a:prstGeom>
                    <a:noFill/>
                    <a:ln w="9525">
                      <a:noFill/>
                      <a:miter lim="800000"/>
                      <a:headEnd/>
                      <a:tailEnd/>
                    </a:ln>
                  </pic:spPr>
                </pic:pic>
              </a:graphicData>
            </a:graphic>
          </wp:inline>
        </w:drawing>
      </w:r>
      <w:r w:rsidRPr="002A32AA">
        <w:rPr>
          <w:sz w:val="22"/>
          <w:szCs w:val="22"/>
        </w:rPr>
        <w:t xml:space="preserve">                                                   </w:t>
      </w:r>
      <w:r w:rsidR="004B1CD5" w:rsidRPr="002A32AA">
        <w:rPr>
          <w:sz w:val="22"/>
          <w:szCs w:val="22"/>
        </w:rPr>
        <w:tab/>
        <w:t xml:space="preserve">        </w:t>
      </w:r>
      <w:r w:rsidR="002A32AA" w:rsidRPr="002A32AA">
        <w:rPr>
          <w:sz w:val="22"/>
          <w:szCs w:val="22"/>
        </w:rPr>
        <w:t xml:space="preserve">      </w:t>
      </w:r>
      <w:r w:rsidR="004B1CD5" w:rsidRPr="002A32AA">
        <w:rPr>
          <w:b/>
          <w:sz w:val="22"/>
          <w:szCs w:val="22"/>
        </w:rPr>
        <w:t xml:space="preserve">ΑΝΑΡΤΗΤΕΑ ΣΤΟ ΔΙΑΔΙΚΤΥΟ                </w:t>
      </w:r>
    </w:p>
    <w:p w:rsidR="004B1CD5" w:rsidRPr="002A32AA" w:rsidRDefault="006811BF" w:rsidP="004B1CD5">
      <w:pPr>
        <w:rPr>
          <w:b/>
          <w:sz w:val="22"/>
          <w:szCs w:val="22"/>
        </w:rPr>
      </w:pPr>
      <w:r w:rsidRPr="002A32AA">
        <w:rPr>
          <w:b/>
          <w:sz w:val="22"/>
          <w:szCs w:val="22"/>
        </w:rPr>
        <w:t>EΛΛΗΝΙΚΗ ΔΗΜΟΚΡΑΤΙΑ</w:t>
      </w:r>
      <w:r w:rsidR="00C21CC4" w:rsidRPr="002A32AA">
        <w:rPr>
          <w:b/>
          <w:sz w:val="22"/>
          <w:szCs w:val="22"/>
        </w:rPr>
        <w:t xml:space="preserve"> </w:t>
      </w:r>
      <w:r w:rsidR="004B1CD5" w:rsidRPr="002A32AA">
        <w:rPr>
          <w:b/>
          <w:sz w:val="22"/>
          <w:szCs w:val="22"/>
        </w:rPr>
        <w:t xml:space="preserve">     </w:t>
      </w:r>
      <w:r w:rsidR="004B1CD5" w:rsidRPr="002A32AA">
        <w:rPr>
          <w:b/>
          <w:sz w:val="22"/>
          <w:szCs w:val="22"/>
        </w:rPr>
        <w:tab/>
      </w:r>
      <w:r w:rsidR="004B1CD5" w:rsidRPr="002A32AA">
        <w:rPr>
          <w:b/>
          <w:sz w:val="22"/>
          <w:szCs w:val="22"/>
        </w:rPr>
        <w:tab/>
        <w:t xml:space="preserve"> </w:t>
      </w:r>
    </w:p>
    <w:p w:rsidR="00D715B7" w:rsidRPr="009938E9" w:rsidRDefault="006811BF" w:rsidP="006811BF">
      <w:pPr>
        <w:ind w:left="0" w:firstLine="0"/>
        <w:rPr>
          <w:b/>
          <w:sz w:val="22"/>
          <w:szCs w:val="22"/>
        </w:rPr>
      </w:pPr>
      <w:r w:rsidRPr="002A32AA">
        <w:rPr>
          <w:b/>
          <w:sz w:val="22"/>
          <w:szCs w:val="22"/>
        </w:rPr>
        <w:t>ΥΠΟΥΡ</w:t>
      </w:r>
      <w:r w:rsidR="00B624DF">
        <w:rPr>
          <w:b/>
          <w:sz w:val="22"/>
          <w:szCs w:val="22"/>
        </w:rPr>
        <w:t>ΓΕΙΟ ΠΑΙΔΕΙΑΣ ΚΑΙ ΘΡΗΣΚΕΥΜΑΤΩΝ</w:t>
      </w:r>
    </w:p>
    <w:p w:rsidR="006811BF" w:rsidRPr="002A32AA" w:rsidRDefault="006811BF" w:rsidP="006811BF">
      <w:pPr>
        <w:tabs>
          <w:tab w:val="left" w:pos="1134"/>
        </w:tabs>
        <w:rPr>
          <w:b/>
          <w:sz w:val="22"/>
          <w:szCs w:val="22"/>
        </w:rPr>
      </w:pPr>
      <w:r w:rsidRPr="002A32AA">
        <w:rPr>
          <w:b/>
          <w:sz w:val="22"/>
          <w:szCs w:val="22"/>
        </w:rPr>
        <w:t>ΓΕΝΙΚΗ ΓΡΑΜΜΑΤΕΙΑ ΕΡΕΥΝΑΣ &amp; ΤΕΧΝΟΛΟΓΙΑΣ</w:t>
      </w:r>
    </w:p>
    <w:p w:rsidR="006811BF" w:rsidRPr="002A32AA" w:rsidRDefault="006811BF" w:rsidP="006811BF">
      <w:pPr>
        <w:tabs>
          <w:tab w:val="left" w:pos="1134"/>
        </w:tabs>
        <w:rPr>
          <w:bCs/>
          <w:sz w:val="22"/>
          <w:szCs w:val="22"/>
        </w:rPr>
      </w:pPr>
      <w:r w:rsidRPr="002A32AA">
        <w:rPr>
          <w:bCs/>
          <w:sz w:val="22"/>
          <w:szCs w:val="22"/>
        </w:rPr>
        <w:t>Διεύθυνση Εποπτείας Ερευνητικών Φορέων</w:t>
      </w:r>
    </w:p>
    <w:p w:rsidR="006811BF" w:rsidRPr="002A32AA" w:rsidRDefault="006811BF" w:rsidP="006811BF">
      <w:pPr>
        <w:tabs>
          <w:tab w:val="left" w:pos="1134"/>
        </w:tabs>
        <w:rPr>
          <w:b/>
          <w:sz w:val="22"/>
          <w:szCs w:val="22"/>
        </w:rPr>
      </w:pPr>
      <w:r w:rsidRPr="002A32AA">
        <w:rPr>
          <w:bCs/>
          <w:sz w:val="22"/>
          <w:szCs w:val="22"/>
        </w:rPr>
        <w:t>Τμήμα Α’ Διοικητικής &amp; Οικονομικής Εποπτείας Φορέων</w:t>
      </w:r>
    </w:p>
    <w:p w:rsidR="006811BF" w:rsidRPr="002A32AA" w:rsidRDefault="006811BF" w:rsidP="006811BF">
      <w:pPr>
        <w:pStyle w:val="Header"/>
        <w:tabs>
          <w:tab w:val="left" w:pos="1134"/>
        </w:tabs>
        <w:rPr>
          <w:sz w:val="22"/>
          <w:szCs w:val="22"/>
        </w:rPr>
      </w:pPr>
      <w:r w:rsidRPr="002A32AA">
        <w:rPr>
          <w:sz w:val="22"/>
          <w:szCs w:val="22"/>
        </w:rPr>
        <w:t>Μεσογείων 14-18, 115 27 Αθήνα</w:t>
      </w:r>
    </w:p>
    <w:p w:rsidR="006811BF" w:rsidRPr="009938E9" w:rsidRDefault="009938E9" w:rsidP="006811BF">
      <w:pPr>
        <w:tabs>
          <w:tab w:val="left" w:pos="1134"/>
        </w:tabs>
        <w:rPr>
          <w:sz w:val="22"/>
          <w:szCs w:val="22"/>
        </w:rPr>
      </w:pPr>
      <w:r>
        <w:rPr>
          <w:sz w:val="22"/>
          <w:szCs w:val="22"/>
        </w:rPr>
        <w:t xml:space="preserve">Πληρ.:  </w:t>
      </w:r>
      <w:r>
        <w:rPr>
          <w:sz w:val="22"/>
          <w:szCs w:val="22"/>
          <w:lang w:val="en-US"/>
        </w:rPr>
        <w:t>E</w:t>
      </w:r>
      <w:r w:rsidRPr="009938E9">
        <w:rPr>
          <w:sz w:val="22"/>
          <w:szCs w:val="22"/>
        </w:rPr>
        <w:t xml:space="preserve">. </w:t>
      </w:r>
      <w:r>
        <w:rPr>
          <w:sz w:val="22"/>
          <w:szCs w:val="22"/>
        </w:rPr>
        <w:t>Λοβέρδου</w:t>
      </w:r>
      <w:r w:rsidR="002A32AA">
        <w:rPr>
          <w:sz w:val="22"/>
          <w:szCs w:val="22"/>
        </w:rPr>
        <w:t>,</w:t>
      </w:r>
      <w:r w:rsidR="006811BF" w:rsidRPr="002A32AA">
        <w:rPr>
          <w:sz w:val="22"/>
          <w:szCs w:val="22"/>
        </w:rPr>
        <w:t xml:space="preserve"> </w:t>
      </w:r>
      <w:proofErr w:type="gramStart"/>
      <w:r w:rsidR="006811BF" w:rsidRPr="002A32AA">
        <w:rPr>
          <w:bCs/>
          <w:sz w:val="22"/>
          <w:szCs w:val="22"/>
        </w:rPr>
        <w:t>τ</w:t>
      </w:r>
      <w:r w:rsidR="006811BF" w:rsidRPr="002A32AA">
        <w:rPr>
          <w:sz w:val="22"/>
          <w:szCs w:val="22"/>
        </w:rPr>
        <w:t>ηλ.:</w:t>
      </w:r>
      <w:proofErr w:type="gramEnd"/>
      <w:r w:rsidR="002A32AA">
        <w:rPr>
          <w:sz w:val="22"/>
          <w:szCs w:val="22"/>
        </w:rPr>
        <w:t xml:space="preserve"> </w:t>
      </w:r>
      <w:r>
        <w:rPr>
          <w:sz w:val="22"/>
          <w:szCs w:val="22"/>
        </w:rPr>
        <w:t>210745823</w:t>
      </w:r>
      <w:r w:rsidRPr="009938E9">
        <w:rPr>
          <w:sz w:val="22"/>
          <w:szCs w:val="22"/>
        </w:rPr>
        <w:t>0</w:t>
      </w:r>
    </w:p>
    <w:p w:rsidR="006811BF" w:rsidRPr="002A32AA" w:rsidRDefault="006811BF" w:rsidP="006811BF">
      <w:pPr>
        <w:tabs>
          <w:tab w:val="left" w:pos="1134"/>
        </w:tabs>
        <w:rPr>
          <w:sz w:val="22"/>
          <w:szCs w:val="22"/>
        </w:rPr>
      </w:pPr>
      <w:r w:rsidRPr="002A32AA">
        <w:rPr>
          <w:sz w:val="22"/>
          <w:szCs w:val="22"/>
        </w:rPr>
        <w:t xml:space="preserve">             Κ. Δαμουράκη</w:t>
      </w:r>
      <w:r w:rsidR="002A32AA">
        <w:rPr>
          <w:sz w:val="22"/>
          <w:szCs w:val="22"/>
        </w:rPr>
        <w:t xml:space="preserve">, </w:t>
      </w:r>
      <w:r w:rsidRPr="002A32AA">
        <w:rPr>
          <w:bCs/>
          <w:sz w:val="22"/>
          <w:szCs w:val="22"/>
        </w:rPr>
        <w:t>τ</w:t>
      </w:r>
      <w:r w:rsidRPr="002A32AA">
        <w:rPr>
          <w:sz w:val="22"/>
          <w:szCs w:val="22"/>
        </w:rPr>
        <w:t>ηλ.:</w:t>
      </w:r>
      <w:r w:rsidR="002A32AA">
        <w:rPr>
          <w:sz w:val="22"/>
          <w:szCs w:val="22"/>
        </w:rPr>
        <w:t xml:space="preserve"> </w:t>
      </w:r>
      <w:r w:rsidRPr="002A32AA">
        <w:rPr>
          <w:sz w:val="22"/>
          <w:szCs w:val="22"/>
        </w:rPr>
        <w:t>2107458186,</w:t>
      </w:r>
    </w:p>
    <w:p w:rsidR="006811BF" w:rsidRPr="00152016" w:rsidRDefault="006811BF" w:rsidP="006811BF">
      <w:pPr>
        <w:tabs>
          <w:tab w:val="left" w:pos="1134"/>
        </w:tabs>
        <w:rPr>
          <w:bCs/>
          <w:sz w:val="22"/>
          <w:szCs w:val="22"/>
        </w:rPr>
      </w:pPr>
      <w:r w:rsidRPr="002A32AA">
        <w:rPr>
          <w:sz w:val="22"/>
          <w:szCs w:val="22"/>
        </w:rPr>
        <w:t xml:space="preserve">             </w:t>
      </w:r>
      <w:proofErr w:type="gramStart"/>
      <w:r w:rsidRPr="002A32AA">
        <w:rPr>
          <w:sz w:val="22"/>
          <w:szCs w:val="22"/>
          <w:lang w:val="en-US"/>
        </w:rPr>
        <w:t>fax</w:t>
      </w:r>
      <w:proofErr w:type="gramEnd"/>
      <w:r w:rsidRPr="002A32AA">
        <w:rPr>
          <w:sz w:val="22"/>
          <w:szCs w:val="22"/>
        </w:rPr>
        <w:t>: 2107715074</w:t>
      </w:r>
      <w:r w:rsidRPr="002A32AA">
        <w:rPr>
          <w:bCs/>
          <w:sz w:val="22"/>
          <w:szCs w:val="22"/>
        </w:rPr>
        <w:tab/>
      </w:r>
      <w:r w:rsidRPr="002A32AA">
        <w:rPr>
          <w:bCs/>
          <w:sz w:val="22"/>
          <w:szCs w:val="22"/>
        </w:rPr>
        <w:tab/>
      </w:r>
      <w:r w:rsidRPr="002A32AA">
        <w:rPr>
          <w:bCs/>
          <w:sz w:val="22"/>
          <w:szCs w:val="22"/>
        </w:rPr>
        <w:tab/>
      </w:r>
      <w:r w:rsidRPr="002A32AA">
        <w:rPr>
          <w:bCs/>
          <w:sz w:val="22"/>
          <w:szCs w:val="22"/>
        </w:rPr>
        <w:tab/>
      </w:r>
      <w:r w:rsidRPr="002A32AA">
        <w:rPr>
          <w:bCs/>
          <w:sz w:val="22"/>
          <w:szCs w:val="22"/>
        </w:rPr>
        <w:tab/>
        <w:t xml:space="preserve">Αθήνα,  </w:t>
      </w:r>
      <w:r w:rsidR="0057141E" w:rsidRPr="00152016">
        <w:rPr>
          <w:bCs/>
          <w:sz w:val="22"/>
          <w:szCs w:val="22"/>
        </w:rPr>
        <w:t>16.1.2014</w:t>
      </w:r>
    </w:p>
    <w:p w:rsidR="006811BF" w:rsidRPr="00152016" w:rsidRDefault="006811BF" w:rsidP="006811BF">
      <w:pPr>
        <w:tabs>
          <w:tab w:val="left" w:pos="1134"/>
        </w:tabs>
        <w:rPr>
          <w:sz w:val="22"/>
          <w:szCs w:val="22"/>
        </w:rPr>
      </w:pPr>
      <w:r w:rsidRPr="002A32AA">
        <w:rPr>
          <w:sz w:val="22"/>
          <w:szCs w:val="22"/>
        </w:rPr>
        <w:tab/>
      </w:r>
      <w:r w:rsidRPr="002A32AA">
        <w:rPr>
          <w:sz w:val="22"/>
          <w:szCs w:val="22"/>
        </w:rPr>
        <w:tab/>
      </w:r>
      <w:r w:rsidRPr="002A32AA">
        <w:rPr>
          <w:sz w:val="22"/>
          <w:szCs w:val="22"/>
        </w:rPr>
        <w:tab/>
      </w:r>
      <w:r w:rsidRPr="002A32AA">
        <w:rPr>
          <w:sz w:val="22"/>
          <w:szCs w:val="22"/>
        </w:rPr>
        <w:tab/>
      </w:r>
      <w:r w:rsidRPr="002A32AA">
        <w:rPr>
          <w:sz w:val="22"/>
          <w:szCs w:val="22"/>
        </w:rPr>
        <w:tab/>
      </w:r>
      <w:r w:rsidRPr="002A32AA">
        <w:rPr>
          <w:sz w:val="22"/>
          <w:szCs w:val="22"/>
        </w:rPr>
        <w:tab/>
      </w:r>
      <w:r w:rsidRPr="002A32AA">
        <w:rPr>
          <w:sz w:val="22"/>
          <w:szCs w:val="22"/>
        </w:rPr>
        <w:tab/>
      </w:r>
      <w:r w:rsidRPr="002A32AA">
        <w:rPr>
          <w:sz w:val="22"/>
          <w:szCs w:val="22"/>
        </w:rPr>
        <w:tab/>
      </w:r>
      <w:r w:rsidRPr="002A32AA">
        <w:rPr>
          <w:sz w:val="22"/>
          <w:szCs w:val="22"/>
        </w:rPr>
        <w:tab/>
        <w:t>Αρ. πρωτ.</w:t>
      </w:r>
      <w:r w:rsidR="0057141E" w:rsidRPr="0057141E">
        <w:rPr>
          <w:sz w:val="22"/>
          <w:szCs w:val="22"/>
        </w:rPr>
        <w:t xml:space="preserve"> 2</w:t>
      </w:r>
      <w:r w:rsidR="0057141E" w:rsidRPr="00152016">
        <w:rPr>
          <w:sz w:val="22"/>
          <w:szCs w:val="22"/>
        </w:rPr>
        <w:t xml:space="preserve">165 </w:t>
      </w:r>
    </w:p>
    <w:p w:rsidR="006811BF" w:rsidRPr="002A32AA" w:rsidRDefault="006811BF" w:rsidP="006811BF">
      <w:pPr>
        <w:tabs>
          <w:tab w:val="left" w:pos="1134"/>
        </w:tabs>
        <w:rPr>
          <w:sz w:val="22"/>
          <w:szCs w:val="22"/>
        </w:rPr>
      </w:pPr>
    </w:p>
    <w:p w:rsidR="006811BF" w:rsidRPr="002A32AA" w:rsidRDefault="006811BF" w:rsidP="006811BF">
      <w:pPr>
        <w:ind w:left="0" w:firstLine="0"/>
        <w:jc w:val="center"/>
        <w:rPr>
          <w:rFonts w:eastAsia="Arial Unicode MS"/>
          <w:b/>
          <w:bCs/>
          <w:sz w:val="22"/>
          <w:szCs w:val="22"/>
        </w:rPr>
      </w:pPr>
      <w:r w:rsidRPr="002A32AA">
        <w:rPr>
          <w:b/>
          <w:bCs/>
          <w:sz w:val="22"/>
          <w:szCs w:val="22"/>
        </w:rPr>
        <w:t>Α Π Ο Φ Α Σ Η</w:t>
      </w:r>
    </w:p>
    <w:p w:rsidR="006811BF" w:rsidRPr="002A32AA" w:rsidRDefault="006811BF" w:rsidP="006811BF">
      <w:pPr>
        <w:ind w:left="0" w:firstLine="0"/>
        <w:rPr>
          <w:b/>
          <w:sz w:val="22"/>
          <w:szCs w:val="22"/>
        </w:rPr>
      </w:pPr>
    </w:p>
    <w:tbl>
      <w:tblPr>
        <w:tblW w:w="5000" w:type="pct"/>
        <w:tblLayout w:type="fixed"/>
        <w:tblLook w:val="04A0"/>
      </w:tblPr>
      <w:tblGrid>
        <w:gridCol w:w="1125"/>
        <w:gridCol w:w="7397"/>
      </w:tblGrid>
      <w:tr w:rsidR="006811BF" w:rsidRPr="002A32AA" w:rsidTr="00AD53B3">
        <w:trPr>
          <w:trHeight w:val="882"/>
        </w:trPr>
        <w:tc>
          <w:tcPr>
            <w:tcW w:w="660" w:type="pct"/>
            <w:tcBorders>
              <w:top w:val="dotted" w:sz="4" w:space="0" w:color="auto"/>
              <w:left w:val="dotted" w:sz="4" w:space="0" w:color="auto"/>
              <w:bottom w:val="dotted" w:sz="4" w:space="0" w:color="auto"/>
              <w:right w:val="dotted" w:sz="4" w:space="0" w:color="auto"/>
            </w:tcBorders>
            <w:vAlign w:val="center"/>
          </w:tcPr>
          <w:p w:rsidR="006811BF" w:rsidRPr="002A32AA" w:rsidRDefault="006811BF" w:rsidP="00AD53B3">
            <w:pPr>
              <w:ind w:left="0" w:firstLine="0"/>
              <w:jc w:val="center"/>
              <w:rPr>
                <w:b/>
              </w:rPr>
            </w:pPr>
            <w:r w:rsidRPr="002A32AA">
              <w:rPr>
                <w:b/>
                <w:sz w:val="22"/>
                <w:szCs w:val="22"/>
              </w:rPr>
              <w:t>ΘΕΜΑ:</w:t>
            </w:r>
          </w:p>
        </w:tc>
        <w:tc>
          <w:tcPr>
            <w:tcW w:w="4340" w:type="pct"/>
            <w:tcBorders>
              <w:top w:val="dotted" w:sz="4" w:space="0" w:color="auto"/>
              <w:left w:val="dotted" w:sz="4" w:space="0" w:color="auto"/>
              <w:bottom w:val="dotted" w:sz="4" w:space="0" w:color="auto"/>
              <w:right w:val="dotted" w:sz="4" w:space="0" w:color="auto"/>
            </w:tcBorders>
            <w:vAlign w:val="center"/>
          </w:tcPr>
          <w:p w:rsidR="00B3312D" w:rsidRPr="002A32AA" w:rsidRDefault="00B624DF" w:rsidP="00B3312D">
            <w:pPr>
              <w:jc w:val="center"/>
            </w:pPr>
            <w:r>
              <w:rPr>
                <w:b/>
                <w:sz w:val="22"/>
                <w:szCs w:val="22"/>
              </w:rPr>
              <w:t xml:space="preserve">     Π</w:t>
            </w:r>
            <w:r w:rsidR="006811BF" w:rsidRPr="002A32AA">
              <w:rPr>
                <w:b/>
                <w:sz w:val="22"/>
                <w:szCs w:val="22"/>
              </w:rPr>
              <w:t>ροκήρυξη πλήρωσης θέσης Διευθυντή του Ινστιτούτου</w:t>
            </w:r>
            <w:r w:rsidR="006811BF" w:rsidRPr="002A32AA">
              <w:rPr>
                <w:sz w:val="22"/>
                <w:szCs w:val="22"/>
              </w:rPr>
              <w:t xml:space="preserve"> </w:t>
            </w:r>
            <w:r>
              <w:rPr>
                <w:b/>
                <w:sz w:val="22"/>
                <w:szCs w:val="22"/>
              </w:rPr>
              <w:t>Θεωρητικής και Φυσικής Χημείας</w:t>
            </w:r>
            <w:r w:rsidR="006811BF" w:rsidRPr="002A32AA">
              <w:rPr>
                <w:b/>
                <w:sz w:val="22"/>
                <w:szCs w:val="22"/>
              </w:rPr>
              <w:t xml:space="preserve"> </w:t>
            </w:r>
          </w:p>
          <w:p w:rsidR="006811BF" w:rsidRPr="002A32AA" w:rsidRDefault="006811BF" w:rsidP="00B3312D">
            <w:pPr>
              <w:ind w:left="-132" w:firstLine="0"/>
              <w:jc w:val="center"/>
              <w:rPr>
                <w:b/>
                <w:iCs/>
              </w:rPr>
            </w:pPr>
            <w:r w:rsidRPr="002A32AA">
              <w:rPr>
                <w:b/>
                <w:sz w:val="22"/>
                <w:szCs w:val="22"/>
              </w:rPr>
              <w:t>του Εθνικού Ιδρύματος Ερευνών (Ε.Ι.Ε.)</w:t>
            </w:r>
          </w:p>
        </w:tc>
      </w:tr>
    </w:tbl>
    <w:p w:rsidR="006811BF" w:rsidRPr="002A32AA" w:rsidRDefault="006811BF" w:rsidP="006811BF">
      <w:pPr>
        <w:ind w:left="0" w:firstLine="0"/>
        <w:rPr>
          <w:b/>
          <w:sz w:val="22"/>
          <w:szCs w:val="22"/>
        </w:rPr>
      </w:pPr>
    </w:p>
    <w:p w:rsidR="004A2F99" w:rsidRPr="002A32AA" w:rsidRDefault="004A2F99" w:rsidP="006811BF">
      <w:pPr>
        <w:ind w:left="0" w:firstLine="0"/>
        <w:jc w:val="center"/>
        <w:rPr>
          <w:b/>
          <w:bCs/>
          <w:sz w:val="22"/>
          <w:szCs w:val="22"/>
        </w:rPr>
      </w:pPr>
    </w:p>
    <w:p w:rsidR="00B3312D" w:rsidRPr="001A0ABA" w:rsidRDefault="006811BF" w:rsidP="006811BF">
      <w:pPr>
        <w:ind w:left="0" w:firstLine="0"/>
        <w:jc w:val="center"/>
        <w:rPr>
          <w:b/>
          <w:sz w:val="22"/>
          <w:szCs w:val="22"/>
        </w:rPr>
      </w:pPr>
      <w:r w:rsidRPr="002A32AA">
        <w:rPr>
          <w:b/>
          <w:bCs/>
          <w:sz w:val="22"/>
          <w:szCs w:val="22"/>
        </w:rPr>
        <w:t xml:space="preserve">Ο ΥΠΟΥΡΓΟΣ </w:t>
      </w:r>
      <w:r w:rsidR="00BE7DE3">
        <w:rPr>
          <w:b/>
          <w:sz w:val="22"/>
          <w:szCs w:val="22"/>
        </w:rPr>
        <w:t>ΠΑΙΔΕΙΑΣ ΚΑΙ ΘΡΗΣΚΕΥΜΑΤΩΝ</w:t>
      </w:r>
    </w:p>
    <w:p w:rsidR="00C21CC4" w:rsidRPr="002A32AA" w:rsidRDefault="00C21CC4" w:rsidP="006811BF">
      <w:pPr>
        <w:ind w:left="0" w:firstLine="0"/>
        <w:jc w:val="center"/>
        <w:rPr>
          <w:bCs/>
          <w:sz w:val="22"/>
          <w:szCs w:val="22"/>
        </w:rPr>
      </w:pPr>
    </w:p>
    <w:p w:rsidR="006811BF" w:rsidRPr="002A32AA" w:rsidRDefault="006811BF" w:rsidP="006811BF">
      <w:pPr>
        <w:ind w:left="0" w:firstLine="0"/>
        <w:rPr>
          <w:bCs/>
          <w:sz w:val="22"/>
          <w:szCs w:val="22"/>
        </w:rPr>
      </w:pPr>
      <w:r w:rsidRPr="002A32AA">
        <w:rPr>
          <w:bCs/>
          <w:sz w:val="22"/>
          <w:szCs w:val="22"/>
        </w:rPr>
        <w:t>Έχοντας υπόψη:</w:t>
      </w:r>
    </w:p>
    <w:p w:rsidR="006811BF" w:rsidRPr="002A32AA" w:rsidRDefault="006811BF" w:rsidP="006811BF">
      <w:pPr>
        <w:numPr>
          <w:ilvl w:val="0"/>
          <w:numId w:val="2"/>
        </w:numPr>
        <w:tabs>
          <w:tab w:val="left" w:pos="357"/>
        </w:tabs>
        <w:ind w:left="0" w:firstLine="0"/>
        <w:rPr>
          <w:sz w:val="22"/>
          <w:szCs w:val="22"/>
        </w:rPr>
      </w:pPr>
      <w:r w:rsidRPr="002A32AA">
        <w:rPr>
          <w:bCs/>
          <w:sz w:val="22"/>
          <w:szCs w:val="22"/>
        </w:rPr>
        <w:t>Τις διατάξεις</w:t>
      </w:r>
      <w:r w:rsidRPr="002A32AA">
        <w:rPr>
          <w:sz w:val="22"/>
          <w:szCs w:val="22"/>
        </w:rPr>
        <w:t>:</w:t>
      </w:r>
    </w:p>
    <w:p w:rsidR="006811BF" w:rsidRPr="002A32AA" w:rsidRDefault="006811BF" w:rsidP="00685092">
      <w:pPr>
        <w:pStyle w:val="BodyText3"/>
        <w:tabs>
          <w:tab w:val="left" w:pos="709"/>
        </w:tabs>
        <w:ind w:left="567" w:hanging="210"/>
        <w:rPr>
          <w:szCs w:val="22"/>
        </w:rPr>
      </w:pPr>
      <w:r w:rsidRPr="002A32AA">
        <w:rPr>
          <w:b/>
          <w:szCs w:val="22"/>
        </w:rPr>
        <w:t>α.</w:t>
      </w:r>
      <w:r w:rsidRPr="002A32AA">
        <w:rPr>
          <w:bCs w:val="0"/>
          <w:szCs w:val="22"/>
        </w:rPr>
        <w:t xml:space="preserve"> τ</w:t>
      </w:r>
      <w:r w:rsidR="009329FC">
        <w:rPr>
          <w:bCs w:val="0"/>
          <w:szCs w:val="22"/>
        </w:rPr>
        <w:t xml:space="preserve">ης παρ. 5 του άρθρου 10 και </w:t>
      </w:r>
      <w:r w:rsidRPr="002A32AA">
        <w:rPr>
          <w:bCs w:val="0"/>
          <w:szCs w:val="22"/>
        </w:rPr>
        <w:t xml:space="preserve"> των </w:t>
      </w:r>
      <w:r w:rsidRPr="002A32AA">
        <w:rPr>
          <w:szCs w:val="22"/>
        </w:rPr>
        <w:t>παρ. 3, 4 και 5 του άρθρου 11 του ν. 1514/85 "Ανάπτυξη της επιστημονικής και τεχνολογικής έρευνας" (ΦΕΚ Α΄ 13), όπως έχουν αντικατασταθεί από την παρ. 1 του άρθρου 27 του ν. 3054/2002 «Οργάνωση της αγοράς πετρελαιοειδών και άλλες διατάξεις» (ΦΕΚ Α΄ 230),</w:t>
      </w:r>
    </w:p>
    <w:p w:rsidR="006811BF" w:rsidRPr="002A32AA" w:rsidRDefault="006811BF" w:rsidP="00685092">
      <w:pPr>
        <w:tabs>
          <w:tab w:val="left" w:pos="426"/>
        </w:tabs>
        <w:ind w:left="567" w:hanging="210"/>
        <w:rPr>
          <w:bCs/>
          <w:sz w:val="22"/>
          <w:szCs w:val="22"/>
        </w:rPr>
      </w:pPr>
      <w:r w:rsidRPr="002A32AA">
        <w:rPr>
          <w:b/>
          <w:bCs/>
          <w:sz w:val="22"/>
          <w:szCs w:val="22"/>
        </w:rPr>
        <w:t>β.</w:t>
      </w:r>
      <w:r w:rsidRPr="002A32AA">
        <w:rPr>
          <w:bCs/>
          <w:sz w:val="22"/>
          <w:szCs w:val="22"/>
        </w:rPr>
        <w:t xml:space="preserve"> της </w:t>
      </w:r>
      <w:r w:rsidR="00107A17">
        <w:rPr>
          <w:bCs/>
          <w:sz w:val="22"/>
          <w:szCs w:val="22"/>
        </w:rPr>
        <w:t>παρ. 2</w:t>
      </w:r>
      <w:r w:rsidRPr="002A32AA">
        <w:rPr>
          <w:bCs/>
          <w:sz w:val="22"/>
          <w:szCs w:val="22"/>
        </w:rPr>
        <w:t xml:space="preserve"> του άρθρου 5 του ν. 4051/2012 «Ρυθμίσεις συνταξιοδοτικού περιεχομένου και άλλες επείγουσες ρυθμίσεις εφαρμογής του Μνημονίου Συνεννόησης του ν. 4046/2012» (ΦΕΚ Α ΄40),</w:t>
      </w:r>
    </w:p>
    <w:p w:rsidR="006811BF" w:rsidRPr="002A32AA" w:rsidRDefault="006811BF" w:rsidP="00685092">
      <w:pPr>
        <w:tabs>
          <w:tab w:val="left" w:pos="426"/>
        </w:tabs>
        <w:ind w:left="567" w:hanging="210"/>
        <w:rPr>
          <w:bCs/>
          <w:sz w:val="22"/>
          <w:szCs w:val="22"/>
        </w:rPr>
      </w:pPr>
      <w:r w:rsidRPr="002A32AA">
        <w:rPr>
          <w:b/>
          <w:bCs/>
          <w:sz w:val="22"/>
          <w:szCs w:val="22"/>
        </w:rPr>
        <w:t>γ.</w:t>
      </w:r>
      <w:r w:rsidRPr="002A32AA">
        <w:rPr>
          <w:bCs/>
          <w:sz w:val="22"/>
          <w:szCs w:val="22"/>
        </w:rPr>
        <w:t xml:space="preserve"> </w:t>
      </w:r>
      <w:r w:rsidR="00B3312D" w:rsidRPr="002A32AA">
        <w:rPr>
          <w:bCs/>
          <w:sz w:val="22"/>
          <w:szCs w:val="22"/>
        </w:rPr>
        <w:t xml:space="preserve">της παρ. 3 </w:t>
      </w:r>
      <w:r w:rsidRPr="002A32AA">
        <w:rPr>
          <w:bCs/>
          <w:sz w:val="22"/>
          <w:szCs w:val="22"/>
        </w:rPr>
        <w:t>του άρθρου 5, της Πράξης Νομοθετικού Περιεχομένου «Ρυθμίσεις κατεπειγόντων θε</w:t>
      </w:r>
      <w:r w:rsidR="00B3312D" w:rsidRPr="002A32AA">
        <w:rPr>
          <w:bCs/>
          <w:sz w:val="22"/>
          <w:szCs w:val="22"/>
        </w:rPr>
        <w:t xml:space="preserve">μάτων εφαρμογής του ν. 4024/2011 δημοσιονομικής στρατηγικής… </w:t>
      </w:r>
      <w:r w:rsidRPr="002A32AA">
        <w:rPr>
          <w:bCs/>
          <w:sz w:val="22"/>
          <w:szCs w:val="22"/>
        </w:rPr>
        <w:t xml:space="preserve"> 2012−2015» (ΦΕΚ Α΄ 268), η οποία έχει κυρωθεί με τ</w:t>
      </w:r>
      <w:r w:rsidR="00B3312D" w:rsidRPr="002A32AA">
        <w:rPr>
          <w:bCs/>
          <w:sz w:val="22"/>
          <w:szCs w:val="22"/>
        </w:rPr>
        <w:t>ην παρ. 3 του άρθρου 5 του άρθρου δεύτερου του ν</w:t>
      </w:r>
      <w:r w:rsidRPr="002A32AA">
        <w:rPr>
          <w:bCs/>
          <w:sz w:val="22"/>
          <w:szCs w:val="22"/>
        </w:rPr>
        <w:t>.4047/2012 (ΦΕΚ Α΄ 31),</w:t>
      </w:r>
    </w:p>
    <w:p w:rsidR="006811BF" w:rsidRPr="002A32AA" w:rsidRDefault="006811BF" w:rsidP="00685092">
      <w:pPr>
        <w:tabs>
          <w:tab w:val="left" w:pos="426"/>
        </w:tabs>
        <w:ind w:left="567" w:hanging="210"/>
        <w:rPr>
          <w:sz w:val="22"/>
          <w:szCs w:val="22"/>
        </w:rPr>
      </w:pPr>
      <w:r w:rsidRPr="002A32AA">
        <w:rPr>
          <w:b/>
          <w:bCs/>
          <w:sz w:val="22"/>
          <w:szCs w:val="22"/>
        </w:rPr>
        <w:t>δ</w:t>
      </w:r>
      <w:r w:rsidRPr="002A32AA">
        <w:rPr>
          <w:b/>
          <w:sz w:val="22"/>
          <w:szCs w:val="22"/>
        </w:rPr>
        <w:t xml:space="preserve">. </w:t>
      </w:r>
      <w:r w:rsidRPr="002A32AA">
        <w:rPr>
          <w:sz w:val="22"/>
          <w:szCs w:val="22"/>
        </w:rPr>
        <w:t>του άρθρου 12 του ν. 1771/88 «Τροποποίηση και συμπλήρωση του συστήματος εισαγωγής σπουδαστών στην τριτοβάθμια εκπαίδευση και άλλες διατάξεις» (ΦΕΚ Α΄ 71),</w:t>
      </w:r>
    </w:p>
    <w:p w:rsidR="006811BF" w:rsidRPr="002A32AA" w:rsidRDefault="006811BF" w:rsidP="00685092">
      <w:pPr>
        <w:tabs>
          <w:tab w:val="left" w:pos="426"/>
        </w:tabs>
        <w:ind w:left="567" w:hanging="210"/>
        <w:rPr>
          <w:sz w:val="22"/>
          <w:szCs w:val="22"/>
        </w:rPr>
      </w:pPr>
      <w:r w:rsidRPr="002A32AA">
        <w:rPr>
          <w:b/>
          <w:bCs/>
          <w:sz w:val="22"/>
          <w:szCs w:val="22"/>
        </w:rPr>
        <w:t>ε.</w:t>
      </w:r>
      <w:r w:rsidRPr="002A32AA">
        <w:rPr>
          <w:bCs/>
          <w:sz w:val="22"/>
          <w:szCs w:val="22"/>
        </w:rPr>
        <w:t xml:space="preserve"> </w:t>
      </w:r>
      <w:r w:rsidRPr="002A32AA">
        <w:rPr>
          <w:sz w:val="22"/>
          <w:szCs w:val="22"/>
        </w:rPr>
        <w:t>του άρθρου 14 του ν. 2190/94 «Σύσταση ανεξάρτητης αρχής για την επιλογή προσωπικού και ρύθμιση θεμάτων διοίκησης» (ΦΕΚ Α΄ 28)</w:t>
      </w:r>
    </w:p>
    <w:p w:rsidR="006811BF" w:rsidRPr="002A32AA" w:rsidRDefault="006811BF" w:rsidP="00685092">
      <w:pPr>
        <w:tabs>
          <w:tab w:val="left" w:pos="426"/>
        </w:tabs>
        <w:ind w:left="567" w:hanging="210"/>
        <w:rPr>
          <w:sz w:val="22"/>
          <w:szCs w:val="22"/>
        </w:rPr>
      </w:pPr>
      <w:r w:rsidRPr="002A32AA">
        <w:rPr>
          <w:b/>
          <w:sz w:val="22"/>
          <w:szCs w:val="22"/>
        </w:rPr>
        <w:t>στ.</w:t>
      </w:r>
      <w:r w:rsidRPr="002A32AA">
        <w:rPr>
          <w:sz w:val="22"/>
          <w:szCs w:val="22"/>
        </w:rPr>
        <w:t xml:space="preserve"> Tου άρθρου 1 του ν. 2919/2001  «Σύνδεση της έρευνας με την παραγωγή και άλλες διατάξεις» (ΦΕΚ Α΄ 128)</w:t>
      </w:r>
    </w:p>
    <w:p w:rsidR="006811BF" w:rsidRPr="002A32AA" w:rsidRDefault="006811BF" w:rsidP="006811BF">
      <w:pPr>
        <w:tabs>
          <w:tab w:val="left" w:pos="357"/>
        </w:tabs>
        <w:ind w:firstLine="0"/>
        <w:rPr>
          <w:sz w:val="22"/>
          <w:szCs w:val="22"/>
        </w:rPr>
      </w:pPr>
    </w:p>
    <w:p w:rsidR="006811BF" w:rsidRPr="002A32AA" w:rsidRDefault="006811BF" w:rsidP="0026379B">
      <w:pPr>
        <w:pStyle w:val="ListParagraph"/>
        <w:numPr>
          <w:ilvl w:val="0"/>
          <w:numId w:val="2"/>
        </w:numPr>
        <w:tabs>
          <w:tab w:val="left" w:pos="357"/>
        </w:tabs>
        <w:rPr>
          <w:bCs/>
          <w:sz w:val="22"/>
          <w:szCs w:val="22"/>
        </w:rPr>
      </w:pPr>
      <w:r w:rsidRPr="002A32AA">
        <w:rPr>
          <w:bCs/>
          <w:sz w:val="22"/>
          <w:szCs w:val="22"/>
        </w:rPr>
        <w:t>Το Π.Δ. 149/99 «Καθορισμός θέσεων και ειδικοτήτων … στις οποίες επιτρέπεται ο διορισμός ή η πρόσληψη και πολιτών των Κρατών – Μελών της Ευρωπαϊκής Ένωσης» (ΦΕΚ Α΄ 148),</w:t>
      </w:r>
    </w:p>
    <w:p w:rsidR="0026379B" w:rsidRPr="002A32AA" w:rsidRDefault="0026379B" w:rsidP="0026379B">
      <w:pPr>
        <w:tabs>
          <w:tab w:val="left" w:pos="357"/>
        </w:tabs>
        <w:ind w:left="0" w:firstLine="0"/>
        <w:rPr>
          <w:bCs/>
          <w:sz w:val="22"/>
          <w:szCs w:val="22"/>
        </w:rPr>
      </w:pPr>
    </w:p>
    <w:p w:rsidR="001A0ABA" w:rsidRDefault="001A0ABA" w:rsidP="0026379B">
      <w:pPr>
        <w:pStyle w:val="ListParagraph"/>
        <w:numPr>
          <w:ilvl w:val="0"/>
          <w:numId w:val="2"/>
        </w:numPr>
        <w:tabs>
          <w:tab w:val="left" w:pos="357"/>
        </w:tabs>
        <w:rPr>
          <w:bCs/>
          <w:sz w:val="22"/>
          <w:szCs w:val="22"/>
        </w:rPr>
      </w:pPr>
      <w:r>
        <w:rPr>
          <w:bCs/>
          <w:sz w:val="22"/>
          <w:szCs w:val="22"/>
        </w:rPr>
        <w:t>Το</w:t>
      </w:r>
      <w:r w:rsidRPr="001A0ABA">
        <w:rPr>
          <w:bCs/>
          <w:sz w:val="22"/>
          <w:szCs w:val="22"/>
        </w:rPr>
        <w:t xml:space="preserve"> Π.Δ. 118/2013(ΦΕΚ 152/Α/2013) «Τροποποίηση του ΠΔ 85/2012-Ίδρυση Υπουργείων Υποδομών, Μεταφορών και Δικτύων και Υπουργείου Πολιτισμού και Αθλητισμού και μετονομασία των Υπουργείων Ανάπτυξης, Ανταγωνιστικότητας, Υποδομών, Μεταφορών και Δικτύων και Παιδείας και θρησκευμάτων, Πολιτισμού και Αθλητισμού σε Υπουργείο Ανάπτυξης και Ανταγωνιστικότητας και σε Υπουργείο Παιδείας και Θρησκευμάτων αντιστοίχως»</w:t>
      </w:r>
      <w:r>
        <w:rPr>
          <w:bCs/>
          <w:sz w:val="22"/>
          <w:szCs w:val="22"/>
        </w:rPr>
        <w:t>,</w:t>
      </w:r>
    </w:p>
    <w:p w:rsidR="001A0ABA" w:rsidRDefault="001A0ABA" w:rsidP="001A0ABA">
      <w:pPr>
        <w:pStyle w:val="ListParagraph"/>
        <w:tabs>
          <w:tab w:val="left" w:pos="357"/>
        </w:tabs>
        <w:ind w:left="360" w:firstLine="0"/>
        <w:rPr>
          <w:bCs/>
          <w:sz w:val="22"/>
          <w:szCs w:val="22"/>
        </w:rPr>
      </w:pPr>
    </w:p>
    <w:p w:rsidR="006811BF" w:rsidRPr="002A32AA" w:rsidRDefault="00D475EA" w:rsidP="0026379B">
      <w:pPr>
        <w:pStyle w:val="ListParagraph"/>
        <w:numPr>
          <w:ilvl w:val="0"/>
          <w:numId w:val="2"/>
        </w:numPr>
        <w:tabs>
          <w:tab w:val="left" w:pos="357"/>
        </w:tabs>
        <w:rPr>
          <w:bCs/>
          <w:sz w:val="22"/>
          <w:szCs w:val="22"/>
        </w:rPr>
      </w:pPr>
      <w:r>
        <w:rPr>
          <w:bCs/>
          <w:sz w:val="22"/>
          <w:szCs w:val="22"/>
        </w:rPr>
        <w:lastRenderedPageBreak/>
        <w:t>Το</w:t>
      </w:r>
      <w:r w:rsidRPr="00D475EA">
        <w:rPr>
          <w:bCs/>
          <w:sz w:val="22"/>
          <w:szCs w:val="22"/>
        </w:rPr>
        <w:t xml:space="preserve"> </w:t>
      </w:r>
      <w:r w:rsidR="008E3EBC" w:rsidRPr="008E3EBC">
        <w:rPr>
          <w:bCs/>
          <w:sz w:val="22"/>
          <w:szCs w:val="22"/>
        </w:rPr>
        <w:t>Π.Δ. 119 / 25.06.2013 (ΦΕΚ 153/Α/2013) διορισμός Αντιπροέδρου της Κυβέρνησης, Υπουργών, Αναπληρωτών Υπουργών και Υφυπουργών</w:t>
      </w:r>
      <w:r w:rsidR="006811BF" w:rsidRPr="002A32AA">
        <w:rPr>
          <w:bCs/>
          <w:sz w:val="22"/>
          <w:szCs w:val="22"/>
        </w:rPr>
        <w:t>,</w:t>
      </w:r>
    </w:p>
    <w:p w:rsidR="0026379B" w:rsidRPr="002A32AA" w:rsidRDefault="0026379B" w:rsidP="0026379B">
      <w:pPr>
        <w:tabs>
          <w:tab w:val="left" w:pos="357"/>
        </w:tabs>
        <w:ind w:left="0" w:firstLine="0"/>
        <w:rPr>
          <w:bCs/>
          <w:sz w:val="22"/>
          <w:szCs w:val="22"/>
        </w:rPr>
      </w:pPr>
    </w:p>
    <w:p w:rsidR="00761448" w:rsidRPr="002A32AA" w:rsidRDefault="00C43477" w:rsidP="00761448">
      <w:pPr>
        <w:pStyle w:val="ListParagraph"/>
        <w:numPr>
          <w:ilvl w:val="0"/>
          <w:numId w:val="2"/>
        </w:numPr>
        <w:contextualSpacing/>
        <w:rPr>
          <w:sz w:val="22"/>
          <w:szCs w:val="22"/>
        </w:rPr>
      </w:pPr>
      <w:r>
        <w:rPr>
          <w:sz w:val="22"/>
          <w:szCs w:val="22"/>
        </w:rPr>
        <w:t>Το άρθρο</w:t>
      </w:r>
      <w:r w:rsidR="00761448" w:rsidRPr="002A32AA">
        <w:rPr>
          <w:sz w:val="22"/>
          <w:szCs w:val="22"/>
        </w:rPr>
        <w:t xml:space="preserve"> 9 του  Π.Δ.</w:t>
      </w:r>
      <w:r w:rsidR="00D475EA" w:rsidRPr="00D475EA">
        <w:rPr>
          <w:sz w:val="22"/>
          <w:szCs w:val="22"/>
        </w:rPr>
        <w:t xml:space="preserve"> </w:t>
      </w:r>
      <w:r w:rsidR="00761448" w:rsidRPr="002A32AA">
        <w:rPr>
          <w:sz w:val="22"/>
          <w:szCs w:val="22"/>
        </w:rPr>
        <w:t xml:space="preserve">226/89 «Οργανισμός του Εθνικού Ιδρύματος Ερευνών» (ΦΕΚ Α΄107/), όπως έχει τροποποιηθεί με το ΠΔ 347/96 (ΦΕΚ Α΄ 229). </w:t>
      </w:r>
    </w:p>
    <w:p w:rsidR="0026379B" w:rsidRPr="002A32AA" w:rsidRDefault="0026379B" w:rsidP="0026379B">
      <w:pPr>
        <w:pStyle w:val="ListParagraph"/>
        <w:rPr>
          <w:sz w:val="22"/>
          <w:szCs w:val="22"/>
        </w:rPr>
      </w:pPr>
    </w:p>
    <w:p w:rsidR="002035FA" w:rsidRPr="00C87004" w:rsidRDefault="0026379B" w:rsidP="002035FA">
      <w:pPr>
        <w:pStyle w:val="ListParagraph"/>
        <w:numPr>
          <w:ilvl w:val="0"/>
          <w:numId w:val="2"/>
        </w:numPr>
        <w:contextualSpacing/>
        <w:rPr>
          <w:sz w:val="22"/>
          <w:szCs w:val="22"/>
        </w:rPr>
      </w:pPr>
      <w:r w:rsidRPr="00C87004">
        <w:rPr>
          <w:sz w:val="22"/>
          <w:szCs w:val="22"/>
        </w:rPr>
        <w:t>Το</w:t>
      </w:r>
      <w:r w:rsidR="00756E6D" w:rsidRPr="00C87004">
        <w:rPr>
          <w:sz w:val="22"/>
          <w:szCs w:val="22"/>
        </w:rPr>
        <w:t xml:space="preserve"> </w:t>
      </w:r>
      <w:r w:rsidR="00C87004">
        <w:rPr>
          <w:sz w:val="22"/>
          <w:szCs w:val="22"/>
        </w:rPr>
        <w:t>5129/26.11.2013 έγγραφο του Ε.Ι.Ε.</w:t>
      </w:r>
    </w:p>
    <w:p w:rsidR="00C87004" w:rsidRDefault="00C87004" w:rsidP="006811BF">
      <w:pPr>
        <w:ind w:left="0" w:firstLine="0"/>
        <w:jc w:val="center"/>
        <w:rPr>
          <w:b/>
          <w:spacing w:val="30"/>
          <w:sz w:val="22"/>
          <w:szCs w:val="22"/>
        </w:rPr>
      </w:pPr>
    </w:p>
    <w:p w:rsidR="006811BF" w:rsidRPr="002A32AA" w:rsidRDefault="006811BF" w:rsidP="006811BF">
      <w:pPr>
        <w:ind w:left="0" w:firstLine="0"/>
        <w:jc w:val="center"/>
        <w:rPr>
          <w:b/>
          <w:spacing w:val="30"/>
          <w:sz w:val="22"/>
          <w:szCs w:val="22"/>
        </w:rPr>
      </w:pPr>
      <w:r w:rsidRPr="002A32AA">
        <w:rPr>
          <w:b/>
          <w:spacing w:val="30"/>
          <w:sz w:val="22"/>
          <w:szCs w:val="22"/>
        </w:rPr>
        <w:t>αποφασίζουμε</w:t>
      </w:r>
    </w:p>
    <w:p w:rsidR="006811BF" w:rsidRPr="002A32AA" w:rsidRDefault="006811BF" w:rsidP="006811BF">
      <w:pPr>
        <w:ind w:left="0" w:firstLine="0"/>
        <w:rPr>
          <w:spacing w:val="30"/>
          <w:sz w:val="22"/>
          <w:szCs w:val="22"/>
        </w:rPr>
      </w:pPr>
    </w:p>
    <w:p w:rsidR="006811BF" w:rsidRPr="002A32AA" w:rsidRDefault="00756E6D" w:rsidP="006811BF">
      <w:pPr>
        <w:numPr>
          <w:ilvl w:val="0"/>
          <w:numId w:val="3"/>
        </w:numPr>
        <w:tabs>
          <w:tab w:val="left" w:pos="357"/>
        </w:tabs>
        <w:ind w:left="357" w:hanging="357"/>
        <w:rPr>
          <w:sz w:val="22"/>
          <w:szCs w:val="22"/>
        </w:rPr>
      </w:pPr>
      <w:r>
        <w:rPr>
          <w:sz w:val="22"/>
          <w:szCs w:val="22"/>
        </w:rPr>
        <w:t>Π</w:t>
      </w:r>
      <w:r w:rsidR="006811BF" w:rsidRPr="002A32AA">
        <w:rPr>
          <w:sz w:val="22"/>
          <w:szCs w:val="22"/>
        </w:rPr>
        <w:t xml:space="preserve">ροκηρύσσουμε την πλήρωση της θέσης του Διευθυντή  του </w:t>
      </w:r>
      <w:r w:rsidR="00761448" w:rsidRPr="002A32AA">
        <w:rPr>
          <w:b/>
          <w:sz w:val="22"/>
          <w:szCs w:val="22"/>
        </w:rPr>
        <w:t xml:space="preserve"> Ινστιτούτου</w:t>
      </w:r>
      <w:r w:rsidR="00761448" w:rsidRPr="002A32AA">
        <w:rPr>
          <w:sz w:val="22"/>
          <w:szCs w:val="22"/>
        </w:rPr>
        <w:t xml:space="preserve"> </w:t>
      </w:r>
      <w:r w:rsidRPr="00756E6D">
        <w:rPr>
          <w:b/>
          <w:sz w:val="22"/>
          <w:szCs w:val="22"/>
        </w:rPr>
        <w:t>Θεωρητικής και Φυσικής Χημείας</w:t>
      </w:r>
      <w:r w:rsidRPr="00756E6D">
        <w:rPr>
          <w:sz w:val="22"/>
          <w:szCs w:val="22"/>
        </w:rPr>
        <w:t xml:space="preserve"> </w:t>
      </w:r>
      <w:r w:rsidR="00761448" w:rsidRPr="002A32AA">
        <w:rPr>
          <w:b/>
          <w:sz w:val="22"/>
          <w:szCs w:val="22"/>
        </w:rPr>
        <w:t xml:space="preserve">του Εθνικού Ιδρύματος Ερευνών (Ε.Ι.Ε.) </w:t>
      </w:r>
      <w:r w:rsidR="006811BF" w:rsidRPr="002A32AA">
        <w:rPr>
          <w:sz w:val="22"/>
          <w:szCs w:val="22"/>
        </w:rPr>
        <w:t>ως εξής:</w:t>
      </w:r>
    </w:p>
    <w:p w:rsidR="006811BF" w:rsidRPr="002A32AA" w:rsidRDefault="006811BF" w:rsidP="006811BF">
      <w:pPr>
        <w:pStyle w:val="ListParagraph"/>
        <w:rPr>
          <w:sz w:val="22"/>
          <w:szCs w:val="22"/>
        </w:rPr>
      </w:pPr>
    </w:p>
    <w:p w:rsidR="006811BF" w:rsidRPr="002A32AA" w:rsidRDefault="006811BF" w:rsidP="006811BF">
      <w:pPr>
        <w:numPr>
          <w:ilvl w:val="0"/>
          <w:numId w:val="4"/>
        </w:numPr>
        <w:tabs>
          <w:tab w:val="left" w:pos="357"/>
        </w:tabs>
        <w:ind w:left="697" w:hanging="357"/>
        <w:rPr>
          <w:sz w:val="22"/>
          <w:szCs w:val="22"/>
        </w:rPr>
      </w:pPr>
      <w:r w:rsidRPr="002A32AA">
        <w:rPr>
          <w:sz w:val="22"/>
          <w:szCs w:val="22"/>
        </w:rPr>
        <w:t>Οι υποψήφιοι πρέπει να συγκεντρώνουν τα εξής προσόντα:</w:t>
      </w:r>
    </w:p>
    <w:p w:rsidR="00C87004" w:rsidRDefault="006811BF" w:rsidP="006811BF">
      <w:pPr>
        <w:numPr>
          <w:ilvl w:val="3"/>
          <w:numId w:val="4"/>
        </w:numPr>
        <w:tabs>
          <w:tab w:val="left" w:pos="357"/>
        </w:tabs>
        <w:ind w:left="1037" w:hanging="357"/>
        <w:rPr>
          <w:sz w:val="22"/>
          <w:szCs w:val="22"/>
        </w:rPr>
      </w:pPr>
      <w:r w:rsidRPr="002A32AA">
        <w:rPr>
          <w:sz w:val="22"/>
          <w:szCs w:val="22"/>
        </w:rPr>
        <w:t>Να είναι επιστήμονες με προσόντα</w:t>
      </w:r>
      <w:r w:rsidR="00C87004">
        <w:rPr>
          <w:sz w:val="22"/>
          <w:szCs w:val="22"/>
        </w:rPr>
        <w:t xml:space="preserve"> ερευνητή Α' βαθμίδας, δηλαδή: </w:t>
      </w:r>
    </w:p>
    <w:p w:rsidR="006811BF" w:rsidRPr="002A32AA" w:rsidRDefault="00C87004" w:rsidP="00C87004">
      <w:pPr>
        <w:tabs>
          <w:tab w:val="left" w:pos="357"/>
        </w:tabs>
        <w:ind w:left="1037" w:firstLine="0"/>
        <w:rPr>
          <w:sz w:val="22"/>
          <w:szCs w:val="22"/>
        </w:rPr>
      </w:pPr>
      <w:r>
        <w:rPr>
          <w:sz w:val="22"/>
          <w:szCs w:val="22"/>
        </w:rPr>
        <w:t>Κάτοχοι διδακτορικού διπλώματος με α</w:t>
      </w:r>
      <w:r w:rsidR="006811BF" w:rsidRPr="002A32AA">
        <w:rPr>
          <w:sz w:val="22"/>
          <w:szCs w:val="22"/>
        </w:rPr>
        <w:t>ποδεδειγμένη ικανότητα να αναπτύσσουν την έρευνα και τις εφαρμογές της σε νέους τομείς, να συντονίζουν δραστηριότητες σε ευρύτερα πεδία έρευνας και τεχνολογικής ανάπτυξης, να συμβάλουν στη χάραξη ερευνητικής και τεχνολογικής πολιτικής και την ανάπτυξη ερευνητικών οργανισμών με την προσέλκυση εξωτερικών χρηματοδοτήσεων, να έχουν αναγνωρισθεί διεθνώς για τη συμβολή τους σε επιστημονικούς και τεχνολογικούς τομείς της ειδικότητάς τους, να έχουν συμβάλει στη διάδοση και εφαρμογή της παραγόμενης από την έρευνα γνώσης, να έχουν πλούσιο συγγραφικό έργο σε μονογραφίες ή δημοσιεύσεις σε περιοδικά διεθνώς αναγνωρισμένου κύρους ή και σημαντικά διπλώματα ευρεσιτεχνίας.</w:t>
      </w:r>
    </w:p>
    <w:p w:rsidR="006811BF" w:rsidRPr="002A32AA" w:rsidRDefault="006811BF" w:rsidP="006811BF">
      <w:pPr>
        <w:numPr>
          <w:ilvl w:val="3"/>
          <w:numId w:val="4"/>
        </w:numPr>
        <w:tabs>
          <w:tab w:val="left" w:pos="357"/>
        </w:tabs>
        <w:ind w:left="1037" w:hanging="357"/>
        <w:rPr>
          <w:sz w:val="22"/>
          <w:szCs w:val="22"/>
        </w:rPr>
      </w:pPr>
      <w:r w:rsidRPr="002A32AA">
        <w:rPr>
          <w:sz w:val="22"/>
          <w:szCs w:val="22"/>
        </w:rPr>
        <w:t>Επίσης, να έχουν ειδίκευση σε επιστημονικό ερευνητικό αντικείμενο της επιστημονικής περιοχής του Ινστιτούτου, επαρκή διοικητική πείρα και να μην έχουν συμπληρώσει κατά την ημέρα του διορισμού τους το 63ο έτος της ηλικίας τους.</w:t>
      </w:r>
    </w:p>
    <w:p w:rsidR="006811BF" w:rsidRPr="002A32AA" w:rsidRDefault="006811BF" w:rsidP="006811BF">
      <w:pPr>
        <w:numPr>
          <w:ilvl w:val="0"/>
          <w:numId w:val="4"/>
        </w:numPr>
        <w:tabs>
          <w:tab w:val="left" w:pos="357"/>
        </w:tabs>
        <w:ind w:left="697" w:hanging="357"/>
        <w:rPr>
          <w:sz w:val="22"/>
          <w:szCs w:val="22"/>
        </w:rPr>
      </w:pPr>
      <w:r w:rsidRPr="002A32AA">
        <w:rPr>
          <w:sz w:val="22"/>
          <w:szCs w:val="22"/>
        </w:rPr>
        <w:t>Υποψήφιοι μπορεί να είναι και μέλη του ΔΕΠ των ΑΕΙ της χώρας, εφόσον πληρούν τις  παραπάνω προϋποθέσεις, σύμφωνα με το άρθρο 12 παρ. 1 του ν. 1771/88.</w:t>
      </w:r>
    </w:p>
    <w:p w:rsidR="006811BF" w:rsidRPr="002A32AA" w:rsidRDefault="006811BF" w:rsidP="006811BF">
      <w:pPr>
        <w:numPr>
          <w:ilvl w:val="0"/>
          <w:numId w:val="4"/>
        </w:numPr>
        <w:tabs>
          <w:tab w:val="left" w:pos="357"/>
        </w:tabs>
        <w:ind w:left="697" w:hanging="357"/>
        <w:rPr>
          <w:sz w:val="22"/>
          <w:szCs w:val="22"/>
        </w:rPr>
      </w:pPr>
      <w:r w:rsidRPr="002A32AA">
        <w:rPr>
          <w:sz w:val="22"/>
          <w:szCs w:val="22"/>
        </w:rPr>
        <w:t>Προκειμένου για πολίτες Κρατών–Μελών της Ευρωπαϊκής Ένωσης, απαιτείται επαρκής  γνώση της ελληνικής γλώσσας, η οποία θα διαπιστωθεί από την ειδική επιτροπή κριτών.</w:t>
      </w:r>
    </w:p>
    <w:p w:rsidR="006811BF" w:rsidRPr="002A32AA" w:rsidRDefault="006811BF" w:rsidP="006811BF">
      <w:pPr>
        <w:numPr>
          <w:ilvl w:val="0"/>
          <w:numId w:val="4"/>
        </w:numPr>
        <w:tabs>
          <w:tab w:val="left" w:pos="357"/>
        </w:tabs>
        <w:ind w:left="697" w:hanging="357"/>
        <w:rPr>
          <w:sz w:val="22"/>
          <w:szCs w:val="22"/>
        </w:rPr>
      </w:pPr>
      <w:r w:rsidRPr="002A32AA">
        <w:rPr>
          <w:sz w:val="22"/>
          <w:szCs w:val="22"/>
        </w:rPr>
        <w:t>Ο Διευθυντής του Ινστιτούτου διορίζεται με απόφαση του Υπου</w:t>
      </w:r>
      <w:r w:rsidR="00C87004">
        <w:rPr>
          <w:sz w:val="22"/>
          <w:szCs w:val="22"/>
        </w:rPr>
        <w:t xml:space="preserve">ργού Παιδείας και Θρησκευμάτων </w:t>
      </w:r>
      <w:r w:rsidRPr="002A32AA">
        <w:rPr>
          <w:sz w:val="22"/>
          <w:szCs w:val="22"/>
        </w:rPr>
        <w:t>με πενταετή θητεία και με τη διαδικασία που προβλέπεται στην παρ. 1 του  άρθρου 27  του ν. 3054/02.</w:t>
      </w:r>
    </w:p>
    <w:p w:rsidR="006811BF" w:rsidRPr="002A32AA" w:rsidRDefault="006811BF" w:rsidP="006811BF">
      <w:pPr>
        <w:numPr>
          <w:ilvl w:val="0"/>
          <w:numId w:val="4"/>
        </w:numPr>
        <w:tabs>
          <w:tab w:val="left" w:pos="357"/>
        </w:tabs>
        <w:ind w:left="697" w:hanging="357"/>
        <w:rPr>
          <w:sz w:val="22"/>
          <w:szCs w:val="22"/>
        </w:rPr>
      </w:pPr>
      <w:r w:rsidRPr="002A32AA">
        <w:rPr>
          <w:sz w:val="22"/>
          <w:szCs w:val="22"/>
        </w:rPr>
        <w:t>Με το διορισμό του θεωρείται ότι κατέχει προσωποπαγή θέση ερευνητή Α΄ για όλες τις συνέπειες υπό την αίρεση του άρθρου 32 του ν. 3419/05.</w:t>
      </w:r>
    </w:p>
    <w:p w:rsidR="006811BF" w:rsidRPr="002A32AA" w:rsidRDefault="006811BF" w:rsidP="006811BF">
      <w:pPr>
        <w:numPr>
          <w:ilvl w:val="0"/>
          <w:numId w:val="4"/>
        </w:numPr>
        <w:tabs>
          <w:tab w:val="left" w:pos="357"/>
        </w:tabs>
        <w:ind w:left="697" w:hanging="357"/>
        <w:rPr>
          <w:sz w:val="22"/>
          <w:szCs w:val="22"/>
        </w:rPr>
      </w:pPr>
      <w:r w:rsidRPr="002A32AA">
        <w:rPr>
          <w:sz w:val="22"/>
          <w:szCs w:val="22"/>
        </w:rPr>
        <w:t>Η θητεία του Διευθυντή του Ινστιτούτου μπορεί να ανανεωθεί από τον Υπουργό Παιδείας και Θρησκευ</w:t>
      </w:r>
      <w:r w:rsidR="00756E6D">
        <w:rPr>
          <w:sz w:val="22"/>
          <w:szCs w:val="22"/>
        </w:rPr>
        <w:t>μάτων</w:t>
      </w:r>
      <w:r w:rsidRPr="002A32AA">
        <w:rPr>
          <w:sz w:val="22"/>
          <w:szCs w:val="22"/>
        </w:rPr>
        <w:t xml:space="preserve"> για μία ακόμη πενταετία με τις προϋποθέσεις του άρθρου 11, παρ. 5 του ν. 1514/85.</w:t>
      </w:r>
    </w:p>
    <w:p w:rsidR="006811BF" w:rsidRPr="002A32AA" w:rsidRDefault="006811BF" w:rsidP="006811BF">
      <w:pPr>
        <w:pStyle w:val="BodyText"/>
        <w:tabs>
          <w:tab w:val="left" w:pos="357"/>
        </w:tabs>
        <w:ind w:left="0" w:firstLine="0"/>
        <w:rPr>
          <w:sz w:val="22"/>
          <w:szCs w:val="22"/>
        </w:rPr>
      </w:pPr>
    </w:p>
    <w:p w:rsidR="006811BF" w:rsidRPr="002A32AA" w:rsidRDefault="006811BF" w:rsidP="006811BF">
      <w:pPr>
        <w:numPr>
          <w:ilvl w:val="0"/>
          <w:numId w:val="3"/>
        </w:numPr>
        <w:tabs>
          <w:tab w:val="left" w:pos="357"/>
        </w:tabs>
        <w:ind w:left="0" w:firstLine="0"/>
        <w:rPr>
          <w:sz w:val="22"/>
          <w:szCs w:val="22"/>
        </w:rPr>
      </w:pPr>
      <w:r w:rsidRPr="002A32AA">
        <w:rPr>
          <w:sz w:val="22"/>
          <w:szCs w:val="22"/>
        </w:rPr>
        <w:t xml:space="preserve">Ο Διευθυντής του Ινστιτούτου υπηρετεί με πλήρη απασχόληση. Συγχρόνως μπορεί να ασκεί ερευνητικά καθήκοντα με μερική απασχόληση μόνο στο ίδιο ερευνητικό κέντρο ή, αν είναι μέλος ΔΕΠ των ΑΕΙ, να διδάσκει ένα εξαμηνιαίο μάθημα. </w:t>
      </w:r>
    </w:p>
    <w:p w:rsidR="006811BF" w:rsidRPr="002A32AA" w:rsidRDefault="006811BF" w:rsidP="006811BF">
      <w:pPr>
        <w:tabs>
          <w:tab w:val="left" w:pos="357"/>
        </w:tabs>
        <w:ind w:left="0" w:firstLine="0"/>
        <w:rPr>
          <w:sz w:val="22"/>
          <w:szCs w:val="22"/>
        </w:rPr>
      </w:pPr>
    </w:p>
    <w:p w:rsidR="006811BF" w:rsidRPr="002A32AA" w:rsidRDefault="006811BF" w:rsidP="006811BF">
      <w:pPr>
        <w:pStyle w:val="BodyText"/>
        <w:numPr>
          <w:ilvl w:val="0"/>
          <w:numId w:val="3"/>
        </w:numPr>
        <w:tabs>
          <w:tab w:val="left" w:pos="357"/>
        </w:tabs>
        <w:ind w:left="0" w:firstLine="0"/>
        <w:rPr>
          <w:sz w:val="22"/>
          <w:szCs w:val="22"/>
        </w:rPr>
      </w:pPr>
      <w:r w:rsidRPr="002A32AA">
        <w:rPr>
          <w:sz w:val="22"/>
          <w:szCs w:val="22"/>
        </w:rPr>
        <w:t>Για τον διορισμό στην προκηρυσσόμενη θέση απαιτούνται τα ακόλουθα δικαιολογητικά:</w:t>
      </w:r>
    </w:p>
    <w:p w:rsidR="006811BF" w:rsidRPr="002A32AA" w:rsidRDefault="006811BF" w:rsidP="00C21CC4">
      <w:pPr>
        <w:pStyle w:val="BodyText"/>
        <w:numPr>
          <w:ilvl w:val="0"/>
          <w:numId w:val="1"/>
        </w:numPr>
        <w:tabs>
          <w:tab w:val="clear" w:pos="992"/>
          <w:tab w:val="left" w:pos="357"/>
          <w:tab w:val="num" w:pos="851"/>
        </w:tabs>
        <w:ind w:left="624" w:firstLine="0"/>
        <w:rPr>
          <w:sz w:val="22"/>
          <w:szCs w:val="22"/>
        </w:rPr>
      </w:pPr>
      <w:r w:rsidRPr="002A32AA">
        <w:rPr>
          <w:sz w:val="22"/>
          <w:szCs w:val="22"/>
        </w:rPr>
        <w:t>Πιστοποιητικό γεννήσεως. Προκειμένου για πολίτες κρατών–μελών της Ευρωπαϊκής Ένωσης, πιστοποιητικό της αρμόδιας αρχής του κράτους, την ιθαγένεια του οποίου έχει ο υποψήφιος.</w:t>
      </w:r>
    </w:p>
    <w:p w:rsidR="006811BF" w:rsidRPr="002A32AA" w:rsidRDefault="006811BF" w:rsidP="00C21CC4">
      <w:pPr>
        <w:numPr>
          <w:ilvl w:val="0"/>
          <w:numId w:val="1"/>
        </w:numPr>
        <w:tabs>
          <w:tab w:val="clear" w:pos="992"/>
          <w:tab w:val="left" w:pos="357"/>
          <w:tab w:val="num" w:pos="851"/>
        </w:tabs>
        <w:ind w:left="624" w:firstLine="0"/>
        <w:rPr>
          <w:sz w:val="22"/>
          <w:szCs w:val="22"/>
        </w:rPr>
      </w:pPr>
      <w:r w:rsidRPr="002A32AA">
        <w:rPr>
          <w:sz w:val="22"/>
          <w:szCs w:val="22"/>
        </w:rPr>
        <w:t>Για τους άρρενες πιστοποιητικό στ</w:t>
      </w:r>
      <w:r w:rsidR="0028525C">
        <w:rPr>
          <w:sz w:val="22"/>
          <w:szCs w:val="22"/>
        </w:rPr>
        <w:t>ρατολογικής καταστάσεως</w:t>
      </w:r>
      <w:r w:rsidRPr="002A32AA">
        <w:rPr>
          <w:sz w:val="22"/>
          <w:szCs w:val="22"/>
        </w:rPr>
        <w:t>. Το κώλυμα των στρατιωτικών υποχρεώσεων δεν ισχύει για πολίτες κράτους-μέλους της Ευρωπαϊκής Ένωσης, στο οποίο δεν προβλέπεται όμοιο κώλυμα διορισμού.</w:t>
      </w:r>
    </w:p>
    <w:p w:rsidR="006811BF" w:rsidRPr="002A32AA" w:rsidRDefault="006811BF" w:rsidP="00C21CC4">
      <w:pPr>
        <w:pStyle w:val="BodyText"/>
        <w:numPr>
          <w:ilvl w:val="0"/>
          <w:numId w:val="1"/>
        </w:numPr>
        <w:tabs>
          <w:tab w:val="clear" w:pos="992"/>
          <w:tab w:val="left" w:pos="357"/>
          <w:tab w:val="num" w:pos="851"/>
        </w:tabs>
        <w:ind w:left="624" w:firstLine="0"/>
        <w:rPr>
          <w:sz w:val="22"/>
          <w:szCs w:val="22"/>
        </w:rPr>
      </w:pPr>
      <w:r w:rsidRPr="002A32AA">
        <w:rPr>
          <w:sz w:val="22"/>
          <w:szCs w:val="22"/>
        </w:rPr>
        <w:t>Αντίγραφο ποινικού μητρώου δικαστικής χρήσεως.</w:t>
      </w:r>
    </w:p>
    <w:p w:rsidR="006811BF" w:rsidRPr="002A32AA" w:rsidRDefault="006811BF" w:rsidP="00C21CC4">
      <w:pPr>
        <w:pStyle w:val="BodyText"/>
        <w:tabs>
          <w:tab w:val="left" w:pos="357"/>
          <w:tab w:val="num" w:pos="851"/>
        </w:tabs>
        <w:ind w:left="624" w:firstLine="0"/>
        <w:rPr>
          <w:sz w:val="22"/>
          <w:szCs w:val="22"/>
        </w:rPr>
      </w:pPr>
      <w:r w:rsidRPr="002A32AA">
        <w:rPr>
          <w:sz w:val="22"/>
          <w:szCs w:val="22"/>
        </w:rPr>
        <w:lastRenderedPageBreak/>
        <w:t xml:space="preserve">Τα δικαιολογητικά της προηγούμενης παραγράφου </w:t>
      </w:r>
      <w:r w:rsidRPr="002A32AA">
        <w:rPr>
          <w:b/>
          <w:bCs/>
          <w:sz w:val="22"/>
          <w:szCs w:val="22"/>
        </w:rPr>
        <w:t>δεν</w:t>
      </w:r>
      <w:r w:rsidRPr="002A32AA">
        <w:rPr>
          <w:sz w:val="22"/>
          <w:szCs w:val="22"/>
        </w:rPr>
        <w:t xml:space="preserve"> υποβάλλονται από τον/την ενδιαφερόμενο/η, αλλά θα αναζητηθούν αυτεπαγγέλτως από τη Γενική Γραμματεία Έρευνας και Τεχνολογίας  βάσει των διατάξεων των άρθρων 5 του Ν. 3242/04 (ΦΕΚ Α’ 102) και 16 του Ν. 3448/06 (ΦΕΚ Α’ 57) στο πλαίσιο της έκδοσης της τελικής πράξης διορισμού.</w:t>
      </w:r>
    </w:p>
    <w:p w:rsidR="006811BF" w:rsidRPr="002A32AA" w:rsidRDefault="006811BF" w:rsidP="006811BF">
      <w:pPr>
        <w:pStyle w:val="BodyText"/>
        <w:tabs>
          <w:tab w:val="left" w:pos="357"/>
        </w:tabs>
        <w:ind w:left="0" w:firstLine="0"/>
        <w:rPr>
          <w:sz w:val="22"/>
          <w:szCs w:val="22"/>
        </w:rPr>
      </w:pPr>
    </w:p>
    <w:p w:rsidR="006811BF" w:rsidRPr="002A32AA" w:rsidRDefault="006811BF" w:rsidP="006811BF">
      <w:pPr>
        <w:numPr>
          <w:ilvl w:val="0"/>
          <w:numId w:val="3"/>
        </w:numPr>
        <w:tabs>
          <w:tab w:val="left" w:pos="357"/>
        </w:tabs>
        <w:ind w:left="0" w:firstLine="0"/>
        <w:rPr>
          <w:sz w:val="22"/>
          <w:szCs w:val="22"/>
        </w:rPr>
      </w:pPr>
      <w:r w:rsidRPr="002A32AA">
        <w:rPr>
          <w:sz w:val="22"/>
          <w:szCs w:val="22"/>
        </w:rPr>
        <w:t>Οι υποψήφιοι οφείλουν να υποβάλουν τα ακόλουθα:</w:t>
      </w:r>
    </w:p>
    <w:p w:rsidR="006811BF" w:rsidRPr="002A32AA" w:rsidRDefault="006811BF" w:rsidP="006811BF">
      <w:pPr>
        <w:numPr>
          <w:ilvl w:val="0"/>
          <w:numId w:val="5"/>
        </w:numPr>
        <w:tabs>
          <w:tab w:val="clear" w:pos="1434"/>
        </w:tabs>
        <w:ind w:left="697" w:hanging="357"/>
        <w:rPr>
          <w:sz w:val="22"/>
          <w:szCs w:val="22"/>
        </w:rPr>
      </w:pPr>
      <w:r w:rsidRPr="002A32AA">
        <w:rPr>
          <w:sz w:val="22"/>
          <w:szCs w:val="22"/>
        </w:rPr>
        <w:t>Αίτηση (χειρόγραφη ή δακτυλογραφημένη) στην οποία ο/η ενδιαφερόμενος/η θα ζητεί να γίνει δεκτή η υποψηφιότητά του/της και θα αναφέρει τα συνυποβαλλόμενα δικαιολογητικά.</w:t>
      </w:r>
    </w:p>
    <w:p w:rsidR="006811BF" w:rsidRPr="002A32AA" w:rsidRDefault="006811BF" w:rsidP="006811BF">
      <w:pPr>
        <w:pStyle w:val="BodyText"/>
        <w:numPr>
          <w:ilvl w:val="0"/>
          <w:numId w:val="5"/>
        </w:numPr>
        <w:tabs>
          <w:tab w:val="clear" w:pos="1434"/>
        </w:tabs>
        <w:ind w:left="697" w:hanging="357"/>
        <w:rPr>
          <w:sz w:val="22"/>
          <w:szCs w:val="22"/>
        </w:rPr>
      </w:pPr>
      <w:r w:rsidRPr="002A32AA">
        <w:rPr>
          <w:sz w:val="22"/>
          <w:szCs w:val="22"/>
        </w:rPr>
        <w:t>Υπεύθυνη δήλωση του Ν. 1599/1986, στην οποία θα δηλώνονται (εν γνώσει των κυρώσεων που προβλέπονται από τις διατάξεις της παρ. 6 του άρθρου 22 του Ν. 1599/1986) τα ακόλουθα: ιθαγένεια κράτους μέλους της ΕΕ, βεβαίωση ολοκλήρωσης στρατιωτικών υποχρεώσεων, λευκού ποινικού μητρώου, ακρίβειας όλων των υποβαλλομένων στοιχείων. Τα μέλη ΔΕΠ θα πρέπει επίσης να δηλώνουν ότι σε περίπτωση εκλογής τους θα ενταχθούν σε καθεστώς μερικής απασχόλησης στο Ίδρυμα, από το οποίο προέρχονται, και ότι η σχετική πράξη θα προσκομιστεί στο ερευνητικό κέντρο σε εύλογο διάστημα από το διορισμό τους.</w:t>
      </w:r>
    </w:p>
    <w:p w:rsidR="006811BF" w:rsidRPr="002A32AA" w:rsidRDefault="006811BF" w:rsidP="006811BF">
      <w:pPr>
        <w:numPr>
          <w:ilvl w:val="0"/>
          <w:numId w:val="5"/>
        </w:numPr>
        <w:tabs>
          <w:tab w:val="clear" w:pos="1434"/>
        </w:tabs>
        <w:ind w:left="697" w:hanging="357"/>
        <w:rPr>
          <w:sz w:val="22"/>
          <w:szCs w:val="22"/>
        </w:rPr>
      </w:pPr>
      <w:r w:rsidRPr="002A32AA">
        <w:rPr>
          <w:sz w:val="22"/>
          <w:szCs w:val="22"/>
        </w:rPr>
        <w:t>Αναλυτικό βιογραφικό σημείωμα, στην ελληνική γλώσσα, σε δύο (2) αντίτυπα σε έντυπη μορφή, και δύο (2) σε ηλεκτρονική μορφή</w:t>
      </w:r>
      <w:r w:rsidR="00B34207">
        <w:rPr>
          <w:sz w:val="22"/>
          <w:szCs w:val="22"/>
        </w:rPr>
        <w:t xml:space="preserve"> </w:t>
      </w:r>
      <w:r w:rsidR="00B34207" w:rsidRPr="00B34207">
        <w:rPr>
          <w:sz w:val="22"/>
          <w:szCs w:val="22"/>
        </w:rPr>
        <w:t>(</w:t>
      </w:r>
      <w:r w:rsidR="00B34207">
        <w:rPr>
          <w:sz w:val="22"/>
          <w:szCs w:val="22"/>
          <w:lang w:val="en-US"/>
        </w:rPr>
        <w:t>CD</w:t>
      </w:r>
      <w:r w:rsidR="00B34207" w:rsidRPr="00B34207">
        <w:rPr>
          <w:sz w:val="22"/>
          <w:szCs w:val="22"/>
        </w:rPr>
        <w:t xml:space="preserve"> </w:t>
      </w:r>
      <w:r w:rsidR="00B34207">
        <w:rPr>
          <w:sz w:val="22"/>
          <w:szCs w:val="22"/>
          <w:lang w:val="en-US"/>
        </w:rPr>
        <w:t>ROM</w:t>
      </w:r>
      <w:r w:rsidR="00B34207" w:rsidRPr="00B34207">
        <w:rPr>
          <w:sz w:val="22"/>
          <w:szCs w:val="22"/>
        </w:rPr>
        <w:t xml:space="preserve"> </w:t>
      </w:r>
      <w:r w:rsidR="00B34207">
        <w:rPr>
          <w:sz w:val="22"/>
          <w:szCs w:val="22"/>
        </w:rPr>
        <w:t>κ.λπ.)</w:t>
      </w:r>
      <w:r w:rsidRPr="002A32AA">
        <w:rPr>
          <w:sz w:val="22"/>
          <w:szCs w:val="22"/>
        </w:rPr>
        <w:t>.</w:t>
      </w:r>
    </w:p>
    <w:p w:rsidR="006811BF" w:rsidRPr="002A32AA" w:rsidRDefault="006811BF" w:rsidP="006811BF">
      <w:pPr>
        <w:numPr>
          <w:ilvl w:val="0"/>
          <w:numId w:val="5"/>
        </w:numPr>
        <w:tabs>
          <w:tab w:val="clear" w:pos="1434"/>
        </w:tabs>
        <w:ind w:left="697" w:hanging="357"/>
        <w:rPr>
          <w:b/>
          <w:bCs/>
          <w:sz w:val="22"/>
          <w:szCs w:val="22"/>
        </w:rPr>
      </w:pPr>
      <w:r w:rsidRPr="002A32AA">
        <w:rPr>
          <w:sz w:val="22"/>
          <w:szCs w:val="22"/>
        </w:rPr>
        <w:t>Αναλυτικό βιογραφικό σημείωμα, στην αγγλική γλώσσα, σε δύο (2) αντίτυπα σε έντυπη μορφή, και δύο (2) σε ηλεκτρονική μορφή</w:t>
      </w:r>
      <w:r w:rsidR="00B34207">
        <w:rPr>
          <w:sz w:val="22"/>
          <w:szCs w:val="22"/>
        </w:rPr>
        <w:t xml:space="preserve"> </w:t>
      </w:r>
      <w:r w:rsidR="00B34207" w:rsidRPr="00B34207">
        <w:rPr>
          <w:sz w:val="22"/>
          <w:szCs w:val="22"/>
        </w:rPr>
        <w:t>(</w:t>
      </w:r>
      <w:r w:rsidR="00B34207">
        <w:rPr>
          <w:sz w:val="22"/>
          <w:szCs w:val="22"/>
          <w:lang w:val="en-US"/>
        </w:rPr>
        <w:t>CD</w:t>
      </w:r>
      <w:r w:rsidR="00B34207" w:rsidRPr="00B34207">
        <w:rPr>
          <w:sz w:val="22"/>
          <w:szCs w:val="22"/>
        </w:rPr>
        <w:t xml:space="preserve"> </w:t>
      </w:r>
      <w:r w:rsidR="00B34207">
        <w:rPr>
          <w:sz w:val="22"/>
          <w:szCs w:val="22"/>
          <w:lang w:val="en-US"/>
        </w:rPr>
        <w:t>ROM</w:t>
      </w:r>
      <w:r w:rsidR="00B34207" w:rsidRPr="00B34207">
        <w:rPr>
          <w:sz w:val="22"/>
          <w:szCs w:val="22"/>
        </w:rPr>
        <w:t xml:space="preserve"> </w:t>
      </w:r>
      <w:r w:rsidR="00B34207">
        <w:rPr>
          <w:sz w:val="22"/>
          <w:szCs w:val="22"/>
        </w:rPr>
        <w:t>κ.λπ.)</w:t>
      </w:r>
      <w:r w:rsidR="00B34207" w:rsidRPr="002A32AA">
        <w:rPr>
          <w:sz w:val="22"/>
          <w:szCs w:val="22"/>
        </w:rPr>
        <w:t>.</w:t>
      </w:r>
    </w:p>
    <w:p w:rsidR="006811BF" w:rsidRPr="002A32AA" w:rsidRDefault="006811BF" w:rsidP="006811BF">
      <w:pPr>
        <w:numPr>
          <w:ilvl w:val="0"/>
          <w:numId w:val="5"/>
        </w:numPr>
        <w:tabs>
          <w:tab w:val="clear" w:pos="1434"/>
        </w:tabs>
        <w:ind w:left="697" w:hanging="357"/>
        <w:rPr>
          <w:sz w:val="22"/>
          <w:szCs w:val="22"/>
        </w:rPr>
      </w:pPr>
      <w:r w:rsidRPr="002A32AA">
        <w:rPr>
          <w:sz w:val="22"/>
          <w:szCs w:val="22"/>
        </w:rPr>
        <w:t>Ανάτυπα δημοσιεύσεων σε δύο (2) αντίτυπα σε</w:t>
      </w:r>
      <w:r w:rsidRPr="002A32AA">
        <w:rPr>
          <w:color w:val="FF0000"/>
          <w:sz w:val="22"/>
          <w:szCs w:val="22"/>
        </w:rPr>
        <w:t xml:space="preserve"> </w:t>
      </w:r>
      <w:r w:rsidRPr="002A32AA">
        <w:rPr>
          <w:sz w:val="22"/>
          <w:szCs w:val="22"/>
        </w:rPr>
        <w:t xml:space="preserve">ηλεκτρονική μορφή </w:t>
      </w:r>
      <w:r w:rsidR="00B34207" w:rsidRPr="00B34207">
        <w:rPr>
          <w:sz w:val="22"/>
          <w:szCs w:val="22"/>
        </w:rPr>
        <w:t>(</w:t>
      </w:r>
      <w:r w:rsidR="00B34207">
        <w:rPr>
          <w:sz w:val="22"/>
          <w:szCs w:val="22"/>
          <w:lang w:val="en-US"/>
        </w:rPr>
        <w:t>CD</w:t>
      </w:r>
      <w:r w:rsidR="00B34207" w:rsidRPr="00B34207">
        <w:rPr>
          <w:sz w:val="22"/>
          <w:szCs w:val="22"/>
        </w:rPr>
        <w:t xml:space="preserve"> </w:t>
      </w:r>
      <w:r w:rsidR="00B34207">
        <w:rPr>
          <w:sz w:val="22"/>
          <w:szCs w:val="22"/>
          <w:lang w:val="en-US"/>
        </w:rPr>
        <w:t>ROM</w:t>
      </w:r>
      <w:r w:rsidR="00B34207" w:rsidRPr="00B34207">
        <w:rPr>
          <w:sz w:val="22"/>
          <w:szCs w:val="22"/>
        </w:rPr>
        <w:t xml:space="preserve"> </w:t>
      </w:r>
      <w:r w:rsidR="00B34207">
        <w:rPr>
          <w:sz w:val="22"/>
          <w:szCs w:val="22"/>
        </w:rPr>
        <w:t xml:space="preserve">κ.λπ.) </w:t>
      </w:r>
      <w:r w:rsidRPr="002A32AA">
        <w:rPr>
          <w:sz w:val="22"/>
          <w:szCs w:val="22"/>
          <w:u w:val="single"/>
        </w:rPr>
        <w:t>μόνο</w:t>
      </w:r>
      <w:r w:rsidRPr="002A32AA">
        <w:rPr>
          <w:sz w:val="22"/>
          <w:szCs w:val="22"/>
        </w:rPr>
        <w:t>.</w:t>
      </w:r>
    </w:p>
    <w:p w:rsidR="006811BF" w:rsidRPr="002A32AA" w:rsidRDefault="006811BF" w:rsidP="006811BF">
      <w:pPr>
        <w:numPr>
          <w:ilvl w:val="0"/>
          <w:numId w:val="5"/>
        </w:numPr>
        <w:tabs>
          <w:tab w:val="clear" w:pos="1434"/>
        </w:tabs>
        <w:ind w:left="697" w:hanging="357"/>
        <w:rPr>
          <w:sz w:val="22"/>
          <w:szCs w:val="22"/>
        </w:rPr>
      </w:pPr>
      <w:r w:rsidRPr="002A32AA">
        <w:rPr>
          <w:sz w:val="22"/>
          <w:szCs w:val="22"/>
        </w:rPr>
        <w:t>Επικυρωμένο φωτοαντίγραφο αστυνομικής ταυτότητας.</w:t>
      </w:r>
    </w:p>
    <w:p w:rsidR="00C21CC4" w:rsidRPr="002A32AA" w:rsidRDefault="006811BF" w:rsidP="004A2F99">
      <w:pPr>
        <w:numPr>
          <w:ilvl w:val="0"/>
          <w:numId w:val="5"/>
        </w:numPr>
        <w:tabs>
          <w:tab w:val="clear" w:pos="1434"/>
        </w:tabs>
        <w:ind w:left="697" w:hanging="357"/>
        <w:rPr>
          <w:sz w:val="22"/>
          <w:szCs w:val="22"/>
        </w:rPr>
      </w:pPr>
      <w:r w:rsidRPr="002A32AA">
        <w:rPr>
          <w:sz w:val="22"/>
          <w:szCs w:val="22"/>
        </w:rPr>
        <w:t>Αντίγραφα τίτλων σπουδών της ημεδαπής ή αλλοδαπής</w:t>
      </w:r>
      <w:r w:rsidR="00C21CC4" w:rsidRPr="002A32AA">
        <w:rPr>
          <w:sz w:val="22"/>
          <w:szCs w:val="22"/>
        </w:rPr>
        <w:t xml:space="preserve">. </w:t>
      </w:r>
      <w:r w:rsidRPr="002A32AA">
        <w:rPr>
          <w:sz w:val="22"/>
          <w:szCs w:val="22"/>
        </w:rPr>
        <w:t>Εφόσον πρόκειται για τίτλους σπουδών από ιδρύματα της αλλοδαπής, οι  Έλληνες πολίτες υποχρεούνται να προσκομίσουν πιστοποιητικό αναγνώρισης από το ΔΟΑΤΑΠ (πρώην ΔΙΚΑΤΣΑ)</w:t>
      </w:r>
      <w:r w:rsidR="00C21CC4" w:rsidRPr="002A32AA">
        <w:rPr>
          <w:sz w:val="22"/>
          <w:szCs w:val="22"/>
        </w:rPr>
        <w:t>.</w:t>
      </w:r>
    </w:p>
    <w:p w:rsidR="004A2F99" w:rsidRPr="002A32AA" w:rsidRDefault="00152016" w:rsidP="00C21CC4">
      <w:pPr>
        <w:ind w:left="697" w:firstLine="0"/>
        <w:rPr>
          <w:sz w:val="22"/>
          <w:szCs w:val="22"/>
        </w:rPr>
      </w:pPr>
      <w:r>
        <w:rPr>
          <w:sz w:val="22"/>
          <w:szCs w:val="22"/>
        </w:rPr>
        <w:t xml:space="preserve">Σε περίπτωση διορισμού, </w:t>
      </w:r>
      <w:r w:rsidR="00C21CC4" w:rsidRPr="002A32AA">
        <w:rPr>
          <w:sz w:val="22"/>
          <w:szCs w:val="22"/>
        </w:rPr>
        <w:t>οι τίτλοι σπ</w:t>
      </w:r>
      <w:r w:rsidR="00763CF8">
        <w:rPr>
          <w:sz w:val="22"/>
          <w:szCs w:val="22"/>
        </w:rPr>
        <w:t>ο</w:t>
      </w:r>
      <w:r w:rsidR="00C21CC4" w:rsidRPr="002A32AA">
        <w:rPr>
          <w:sz w:val="22"/>
          <w:szCs w:val="22"/>
        </w:rPr>
        <w:t xml:space="preserve">υδών θα υποβληθούν επικυρωμένοι. </w:t>
      </w:r>
    </w:p>
    <w:p w:rsidR="004A2F99" w:rsidRPr="002A32AA" w:rsidRDefault="004A2F99" w:rsidP="004A2F99">
      <w:pPr>
        <w:rPr>
          <w:sz w:val="22"/>
          <w:szCs w:val="22"/>
        </w:rPr>
      </w:pPr>
    </w:p>
    <w:p w:rsidR="006811BF" w:rsidRPr="002A32AA" w:rsidRDefault="006811BF" w:rsidP="006811BF">
      <w:pPr>
        <w:numPr>
          <w:ilvl w:val="0"/>
          <w:numId w:val="3"/>
        </w:numPr>
        <w:tabs>
          <w:tab w:val="left" w:pos="357"/>
        </w:tabs>
        <w:ind w:left="357" w:hanging="357"/>
        <w:rPr>
          <w:bCs/>
          <w:sz w:val="22"/>
          <w:szCs w:val="22"/>
        </w:rPr>
      </w:pPr>
      <w:r w:rsidRPr="002A32AA">
        <w:rPr>
          <w:sz w:val="22"/>
          <w:szCs w:val="22"/>
        </w:rPr>
        <w:t>Οι υποψηφιότητες υποβάλλονται στη Γενική Γραμματεία Έρευνας και Τεχνολογίας: Ταχυδρομική Διεύθυνση: Μεσογείων 14-18, 11510 Αθ</w:t>
      </w:r>
      <w:r w:rsidR="00C87004">
        <w:rPr>
          <w:sz w:val="22"/>
          <w:szCs w:val="22"/>
        </w:rPr>
        <w:t>ήνα, Τ.Θ. 14631, τηλ. 2107458230</w:t>
      </w:r>
      <w:r w:rsidRPr="002A32AA">
        <w:rPr>
          <w:sz w:val="22"/>
          <w:szCs w:val="22"/>
        </w:rPr>
        <w:t xml:space="preserve"> και 2107458186, αρμόδιες: </w:t>
      </w:r>
      <w:r w:rsidR="00C87004">
        <w:rPr>
          <w:sz w:val="22"/>
          <w:szCs w:val="22"/>
        </w:rPr>
        <w:t xml:space="preserve">Ελένη Λοβέρδου </w:t>
      </w:r>
      <w:r w:rsidR="00E31A0E">
        <w:rPr>
          <w:sz w:val="22"/>
          <w:szCs w:val="22"/>
        </w:rPr>
        <w:t>και Αικατερίνη Δαμουράκη έως</w:t>
      </w:r>
      <w:r w:rsidRPr="002A32AA">
        <w:rPr>
          <w:sz w:val="22"/>
          <w:szCs w:val="22"/>
        </w:rPr>
        <w:t xml:space="preserve"> </w:t>
      </w:r>
      <w:r w:rsidR="00152016">
        <w:rPr>
          <w:b/>
          <w:sz w:val="22"/>
          <w:szCs w:val="22"/>
        </w:rPr>
        <w:t>7 Μαρτίου 2014.</w:t>
      </w:r>
    </w:p>
    <w:p w:rsidR="006811BF" w:rsidRPr="002A32AA" w:rsidRDefault="006811BF" w:rsidP="006811BF">
      <w:pPr>
        <w:tabs>
          <w:tab w:val="left" w:pos="357"/>
        </w:tabs>
        <w:ind w:left="0" w:firstLine="0"/>
        <w:jc w:val="center"/>
        <w:rPr>
          <w:b/>
          <w:bCs/>
          <w:sz w:val="22"/>
          <w:szCs w:val="22"/>
        </w:rPr>
      </w:pPr>
    </w:p>
    <w:p w:rsidR="00E15B09" w:rsidRDefault="00E15B09" w:rsidP="006811BF">
      <w:pPr>
        <w:tabs>
          <w:tab w:val="center" w:pos="1560"/>
          <w:tab w:val="center" w:pos="3261"/>
        </w:tabs>
        <w:jc w:val="center"/>
        <w:rPr>
          <w:b/>
          <w:bCs/>
          <w:sz w:val="22"/>
          <w:szCs w:val="22"/>
        </w:rPr>
      </w:pPr>
    </w:p>
    <w:p w:rsidR="00D715B7" w:rsidRPr="002A32AA" w:rsidRDefault="006811BF" w:rsidP="006811BF">
      <w:pPr>
        <w:tabs>
          <w:tab w:val="center" w:pos="1560"/>
          <w:tab w:val="center" w:pos="3261"/>
        </w:tabs>
        <w:jc w:val="center"/>
        <w:rPr>
          <w:b/>
          <w:sz w:val="22"/>
          <w:szCs w:val="22"/>
        </w:rPr>
      </w:pPr>
      <w:r w:rsidRPr="002A32AA">
        <w:rPr>
          <w:b/>
          <w:bCs/>
          <w:sz w:val="22"/>
          <w:szCs w:val="22"/>
        </w:rPr>
        <w:t xml:space="preserve">Ο ΥΠΟΥΡΓΟΣ </w:t>
      </w:r>
      <w:r w:rsidRPr="002A32AA">
        <w:rPr>
          <w:b/>
          <w:sz w:val="22"/>
          <w:szCs w:val="22"/>
        </w:rPr>
        <w:t>ΠΑΙΔΕΙΑΣ ΚΑΙ ΘΡΗΣΚΕΥΜΑΤΩΝ</w:t>
      </w:r>
    </w:p>
    <w:p w:rsidR="00D715B7" w:rsidRPr="002A32AA" w:rsidRDefault="00D715B7" w:rsidP="006811BF">
      <w:pPr>
        <w:tabs>
          <w:tab w:val="center" w:pos="1560"/>
          <w:tab w:val="center" w:pos="3261"/>
        </w:tabs>
        <w:jc w:val="center"/>
        <w:rPr>
          <w:b/>
          <w:sz w:val="22"/>
          <w:szCs w:val="22"/>
        </w:rPr>
      </w:pPr>
    </w:p>
    <w:p w:rsidR="006811BF" w:rsidRPr="002A32AA" w:rsidRDefault="006811BF" w:rsidP="006811BF">
      <w:pPr>
        <w:tabs>
          <w:tab w:val="center" w:pos="1560"/>
          <w:tab w:val="center" w:pos="3261"/>
        </w:tabs>
        <w:jc w:val="center"/>
        <w:rPr>
          <w:b/>
          <w:sz w:val="22"/>
          <w:szCs w:val="22"/>
        </w:rPr>
      </w:pPr>
    </w:p>
    <w:p w:rsidR="00756E6D" w:rsidRDefault="00756E6D" w:rsidP="006811BF">
      <w:pPr>
        <w:tabs>
          <w:tab w:val="center" w:pos="1560"/>
          <w:tab w:val="center" w:pos="3261"/>
        </w:tabs>
        <w:jc w:val="center"/>
        <w:rPr>
          <w:b/>
          <w:sz w:val="22"/>
          <w:szCs w:val="22"/>
        </w:rPr>
      </w:pPr>
    </w:p>
    <w:p w:rsidR="00E15B09" w:rsidRDefault="00E15B09" w:rsidP="006811BF">
      <w:pPr>
        <w:tabs>
          <w:tab w:val="center" w:pos="1560"/>
          <w:tab w:val="center" w:pos="3261"/>
        </w:tabs>
        <w:jc w:val="center"/>
        <w:rPr>
          <w:b/>
          <w:sz w:val="22"/>
          <w:szCs w:val="22"/>
        </w:rPr>
      </w:pPr>
    </w:p>
    <w:p w:rsidR="006811BF" w:rsidRPr="002A32AA" w:rsidRDefault="006811BF" w:rsidP="006811BF">
      <w:pPr>
        <w:tabs>
          <w:tab w:val="center" w:pos="1560"/>
          <w:tab w:val="center" w:pos="3261"/>
        </w:tabs>
        <w:jc w:val="center"/>
        <w:rPr>
          <w:b/>
          <w:sz w:val="22"/>
          <w:szCs w:val="22"/>
        </w:rPr>
      </w:pPr>
      <w:r w:rsidRPr="002A32AA">
        <w:rPr>
          <w:b/>
          <w:sz w:val="22"/>
          <w:szCs w:val="22"/>
        </w:rPr>
        <w:t>ΚΩΝΣΤΑΝΤΙΝΟΣ ΑΡΒΑΝΙΤΟΠΟΥΛΟΣ</w:t>
      </w:r>
    </w:p>
    <w:p w:rsidR="006811BF" w:rsidRPr="002A32AA" w:rsidRDefault="006811BF" w:rsidP="006811BF">
      <w:pPr>
        <w:pStyle w:val="BodyText"/>
        <w:jc w:val="center"/>
        <w:rPr>
          <w:b/>
          <w:bCs/>
          <w:sz w:val="22"/>
          <w:szCs w:val="22"/>
        </w:rPr>
      </w:pPr>
    </w:p>
    <w:p w:rsidR="006811BF" w:rsidRPr="002A32AA" w:rsidRDefault="006811BF" w:rsidP="006811BF">
      <w:pPr>
        <w:tabs>
          <w:tab w:val="left" w:pos="357"/>
        </w:tabs>
        <w:ind w:left="0" w:firstLine="0"/>
        <w:rPr>
          <w:sz w:val="22"/>
          <w:szCs w:val="22"/>
        </w:rPr>
      </w:pPr>
      <w:r w:rsidRPr="002A32AA">
        <w:rPr>
          <w:sz w:val="22"/>
          <w:szCs w:val="22"/>
          <w:u w:val="single"/>
        </w:rPr>
        <w:t>Κοινοποίηση</w:t>
      </w:r>
    </w:p>
    <w:p w:rsidR="006811BF" w:rsidRPr="002A32AA" w:rsidRDefault="00763CF8" w:rsidP="006811BF">
      <w:pPr>
        <w:tabs>
          <w:tab w:val="left" w:pos="357"/>
        </w:tabs>
        <w:ind w:left="0" w:firstLine="0"/>
        <w:rPr>
          <w:sz w:val="22"/>
          <w:szCs w:val="22"/>
        </w:rPr>
      </w:pPr>
      <w:r>
        <w:rPr>
          <w:sz w:val="22"/>
          <w:szCs w:val="22"/>
        </w:rPr>
        <w:t>ΕΙΕ</w:t>
      </w:r>
    </w:p>
    <w:p w:rsidR="006811BF" w:rsidRPr="002A32AA" w:rsidRDefault="006811BF" w:rsidP="006811BF">
      <w:pPr>
        <w:tabs>
          <w:tab w:val="left" w:pos="357"/>
        </w:tabs>
        <w:ind w:left="0" w:firstLine="0"/>
        <w:rPr>
          <w:sz w:val="22"/>
          <w:szCs w:val="22"/>
        </w:rPr>
      </w:pPr>
      <w:r w:rsidRPr="002A32AA">
        <w:rPr>
          <w:sz w:val="22"/>
          <w:szCs w:val="22"/>
          <w:u w:val="single"/>
        </w:rPr>
        <w:t>Εσωτ. Διανομή</w:t>
      </w:r>
    </w:p>
    <w:p w:rsidR="006811BF" w:rsidRPr="002A32AA" w:rsidRDefault="006811BF" w:rsidP="006811BF">
      <w:pPr>
        <w:tabs>
          <w:tab w:val="left" w:pos="357"/>
        </w:tabs>
        <w:ind w:left="0" w:firstLine="0"/>
        <w:rPr>
          <w:sz w:val="22"/>
          <w:szCs w:val="22"/>
        </w:rPr>
      </w:pPr>
      <w:r w:rsidRPr="002A32AA">
        <w:rPr>
          <w:sz w:val="22"/>
          <w:szCs w:val="22"/>
        </w:rPr>
        <w:t>ΦΟΡ (2)</w:t>
      </w:r>
    </w:p>
    <w:sectPr w:rsidR="006811BF" w:rsidRPr="002A32AA" w:rsidSect="004B1CD5">
      <w:headerReference w:type="default" r:id="rId8"/>
      <w:footerReference w:type="default" r:id="rId9"/>
      <w:pgSz w:w="11906" w:h="16838"/>
      <w:pgMar w:top="1135" w:right="1800" w:bottom="113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A53" w:rsidRDefault="00335A53" w:rsidP="00142A8F">
      <w:r>
        <w:separator/>
      </w:r>
    </w:p>
  </w:endnote>
  <w:endnote w:type="continuationSeparator" w:id="0">
    <w:p w:rsidR="00335A53" w:rsidRDefault="00335A53" w:rsidP="00142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8F" w:rsidRPr="00D715B7" w:rsidRDefault="00697B91" w:rsidP="005138CA">
    <w:pPr>
      <w:pStyle w:val="Footer"/>
      <w:rPr>
        <w:sz w:val="16"/>
        <w:szCs w:val="16"/>
        <w:lang w:val="en-US"/>
      </w:rPr>
    </w:pPr>
    <w:fldSimple w:instr=" FILENAME   \* MERGEFORMAT ">
      <w:r w:rsidR="003F1191">
        <w:rPr>
          <w:noProof/>
        </w:rPr>
        <w:t>Prokirixi ITHFX_EIE</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A53" w:rsidRDefault="00335A53" w:rsidP="00142A8F">
      <w:r>
        <w:separator/>
      </w:r>
    </w:p>
  </w:footnote>
  <w:footnote w:type="continuationSeparator" w:id="0">
    <w:p w:rsidR="00335A53" w:rsidRDefault="00335A53" w:rsidP="00142A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191" w:rsidRDefault="003F1191" w:rsidP="003F1191">
    <w:pPr>
      <w:pStyle w:val="Header"/>
      <w:jc w:val="right"/>
    </w:pPr>
    <w:r>
      <w:rPr>
        <w:b/>
        <w:bCs/>
      </w:rPr>
      <w:t xml:space="preserve">ΑΔΑ: </w:t>
    </w:r>
    <w:r>
      <w:t>ΒΙΨΒ9-Ζ3Γ</w:t>
    </w:r>
  </w:p>
  <w:p w:rsidR="00577109" w:rsidRPr="00577109" w:rsidRDefault="00577109" w:rsidP="00733F6A">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71901"/>
    <w:multiLevelType w:val="hybridMultilevel"/>
    <w:tmpl w:val="6AB86D30"/>
    <w:lvl w:ilvl="0" w:tplc="35AC6F9C">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22E4301A"/>
    <w:multiLevelType w:val="hybridMultilevel"/>
    <w:tmpl w:val="31CCC41E"/>
    <w:lvl w:ilvl="0" w:tplc="A9FCAF76">
      <w:start w:val="1"/>
      <w:numFmt w:val="bullet"/>
      <w:lvlText w:val=""/>
      <w:lvlJc w:val="left"/>
      <w:pPr>
        <w:tabs>
          <w:tab w:val="num" w:pos="1434"/>
        </w:tabs>
        <w:ind w:left="1434" w:hanging="360"/>
      </w:pPr>
      <w:rPr>
        <w:rFonts w:ascii="Symbol" w:hAnsi="Symbol" w:hint="default"/>
      </w:rPr>
    </w:lvl>
    <w:lvl w:ilvl="1" w:tplc="04090019" w:tentative="1">
      <w:start w:val="1"/>
      <w:numFmt w:val="lowerLetter"/>
      <w:lvlText w:val="%2."/>
      <w:lvlJc w:val="left"/>
      <w:pPr>
        <w:tabs>
          <w:tab w:val="num" w:pos="2154"/>
        </w:tabs>
        <w:ind w:left="2154" w:hanging="360"/>
      </w:pPr>
    </w:lvl>
    <w:lvl w:ilvl="2" w:tplc="0409001B" w:tentative="1">
      <w:start w:val="1"/>
      <w:numFmt w:val="lowerRoman"/>
      <w:lvlText w:val="%3."/>
      <w:lvlJc w:val="right"/>
      <w:pPr>
        <w:tabs>
          <w:tab w:val="num" w:pos="2874"/>
        </w:tabs>
        <w:ind w:left="2874" w:hanging="180"/>
      </w:pPr>
    </w:lvl>
    <w:lvl w:ilvl="3" w:tplc="0409000F" w:tentative="1">
      <w:start w:val="1"/>
      <w:numFmt w:val="decimal"/>
      <w:lvlText w:val="%4."/>
      <w:lvlJc w:val="left"/>
      <w:pPr>
        <w:tabs>
          <w:tab w:val="num" w:pos="3594"/>
        </w:tabs>
        <w:ind w:left="3594" w:hanging="360"/>
      </w:pPr>
    </w:lvl>
    <w:lvl w:ilvl="4" w:tplc="04090019" w:tentative="1">
      <w:start w:val="1"/>
      <w:numFmt w:val="lowerLetter"/>
      <w:lvlText w:val="%5."/>
      <w:lvlJc w:val="left"/>
      <w:pPr>
        <w:tabs>
          <w:tab w:val="num" w:pos="4314"/>
        </w:tabs>
        <w:ind w:left="4314" w:hanging="360"/>
      </w:pPr>
    </w:lvl>
    <w:lvl w:ilvl="5" w:tplc="0409001B" w:tentative="1">
      <w:start w:val="1"/>
      <w:numFmt w:val="lowerRoman"/>
      <w:lvlText w:val="%6."/>
      <w:lvlJc w:val="right"/>
      <w:pPr>
        <w:tabs>
          <w:tab w:val="num" w:pos="5034"/>
        </w:tabs>
        <w:ind w:left="5034" w:hanging="180"/>
      </w:pPr>
    </w:lvl>
    <w:lvl w:ilvl="6" w:tplc="0409000F" w:tentative="1">
      <w:start w:val="1"/>
      <w:numFmt w:val="decimal"/>
      <w:lvlText w:val="%7."/>
      <w:lvlJc w:val="left"/>
      <w:pPr>
        <w:tabs>
          <w:tab w:val="num" w:pos="5754"/>
        </w:tabs>
        <w:ind w:left="5754" w:hanging="360"/>
      </w:pPr>
    </w:lvl>
    <w:lvl w:ilvl="7" w:tplc="04090019" w:tentative="1">
      <w:start w:val="1"/>
      <w:numFmt w:val="lowerLetter"/>
      <w:lvlText w:val="%8."/>
      <w:lvlJc w:val="left"/>
      <w:pPr>
        <w:tabs>
          <w:tab w:val="num" w:pos="6474"/>
        </w:tabs>
        <w:ind w:left="6474" w:hanging="360"/>
      </w:pPr>
    </w:lvl>
    <w:lvl w:ilvl="8" w:tplc="0409001B" w:tentative="1">
      <w:start w:val="1"/>
      <w:numFmt w:val="lowerRoman"/>
      <w:lvlText w:val="%9."/>
      <w:lvlJc w:val="right"/>
      <w:pPr>
        <w:tabs>
          <w:tab w:val="num" w:pos="7194"/>
        </w:tabs>
        <w:ind w:left="7194" w:hanging="180"/>
      </w:pPr>
    </w:lvl>
  </w:abstractNum>
  <w:abstractNum w:abstractNumId="2">
    <w:nsid w:val="23B33798"/>
    <w:multiLevelType w:val="hybridMultilevel"/>
    <w:tmpl w:val="8C2CF91C"/>
    <w:lvl w:ilvl="0" w:tplc="A9FCAF76">
      <w:start w:val="1"/>
      <w:numFmt w:val="bullet"/>
      <w:lvlText w:val=""/>
      <w:lvlJc w:val="left"/>
      <w:pPr>
        <w:ind w:left="3202" w:hanging="360"/>
      </w:pPr>
      <w:rPr>
        <w:rFonts w:ascii="Symbol" w:hAnsi="Symbol" w:hint="default"/>
      </w:rPr>
    </w:lvl>
    <w:lvl w:ilvl="1" w:tplc="04080003">
      <w:start w:val="1"/>
      <w:numFmt w:val="bullet"/>
      <w:lvlText w:val="o"/>
      <w:lvlJc w:val="left"/>
      <w:pPr>
        <w:ind w:left="3922" w:hanging="360"/>
      </w:pPr>
      <w:rPr>
        <w:rFonts w:ascii="Courier New" w:hAnsi="Courier New" w:cs="Courier New" w:hint="default"/>
      </w:rPr>
    </w:lvl>
    <w:lvl w:ilvl="2" w:tplc="04080005">
      <w:start w:val="1"/>
      <w:numFmt w:val="bullet"/>
      <w:lvlText w:val=""/>
      <w:lvlJc w:val="left"/>
      <w:pPr>
        <w:ind w:left="4642" w:hanging="360"/>
      </w:pPr>
      <w:rPr>
        <w:rFonts w:ascii="Wingdings" w:hAnsi="Wingdings" w:hint="default"/>
      </w:rPr>
    </w:lvl>
    <w:lvl w:ilvl="3" w:tplc="04080001">
      <w:start w:val="1"/>
      <w:numFmt w:val="bullet"/>
      <w:lvlText w:val=""/>
      <w:lvlJc w:val="left"/>
      <w:pPr>
        <w:ind w:left="5362" w:hanging="360"/>
      </w:pPr>
      <w:rPr>
        <w:rFonts w:ascii="Symbol" w:hAnsi="Symbol" w:hint="default"/>
      </w:rPr>
    </w:lvl>
    <w:lvl w:ilvl="4" w:tplc="04080003" w:tentative="1">
      <w:start w:val="1"/>
      <w:numFmt w:val="bullet"/>
      <w:lvlText w:val="o"/>
      <w:lvlJc w:val="left"/>
      <w:pPr>
        <w:ind w:left="6082" w:hanging="360"/>
      </w:pPr>
      <w:rPr>
        <w:rFonts w:ascii="Courier New" w:hAnsi="Courier New" w:cs="Courier New" w:hint="default"/>
      </w:rPr>
    </w:lvl>
    <w:lvl w:ilvl="5" w:tplc="04080005" w:tentative="1">
      <w:start w:val="1"/>
      <w:numFmt w:val="bullet"/>
      <w:lvlText w:val=""/>
      <w:lvlJc w:val="left"/>
      <w:pPr>
        <w:ind w:left="6802" w:hanging="360"/>
      </w:pPr>
      <w:rPr>
        <w:rFonts w:ascii="Wingdings" w:hAnsi="Wingdings" w:hint="default"/>
      </w:rPr>
    </w:lvl>
    <w:lvl w:ilvl="6" w:tplc="04080001" w:tentative="1">
      <w:start w:val="1"/>
      <w:numFmt w:val="bullet"/>
      <w:lvlText w:val=""/>
      <w:lvlJc w:val="left"/>
      <w:pPr>
        <w:ind w:left="7522" w:hanging="360"/>
      </w:pPr>
      <w:rPr>
        <w:rFonts w:ascii="Symbol" w:hAnsi="Symbol" w:hint="default"/>
      </w:rPr>
    </w:lvl>
    <w:lvl w:ilvl="7" w:tplc="04080003" w:tentative="1">
      <w:start w:val="1"/>
      <w:numFmt w:val="bullet"/>
      <w:lvlText w:val="o"/>
      <w:lvlJc w:val="left"/>
      <w:pPr>
        <w:ind w:left="8242" w:hanging="360"/>
      </w:pPr>
      <w:rPr>
        <w:rFonts w:ascii="Courier New" w:hAnsi="Courier New" w:cs="Courier New" w:hint="default"/>
      </w:rPr>
    </w:lvl>
    <w:lvl w:ilvl="8" w:tplc="04080005" w:tentative="1">
      <w:start w:val="1"/>
      <w:numFmt w:val="bullet"/>
      <w:lvlText w:val=""/>
      <w:lvlJc w:val="left"/>
      <w:pPr>
        <w:ind w:left="8962" w:hanging="360"/>
      </w:pPr>
      <w:rPr>
        <w:rFonts w:ascii="Wingdings" w:hAnsi="Wingdings" w:hint="default"/>
      </w:rPr>
    </w:lvl>
  </w:abstractNum>
  <w:abstractNum w:abstractNumId="3">
    <w:nsid w:val="69FD542A"/>
    <w:multiLevelType w:val="hybridMultilevel"/>
    <w:tmpl w:val="71FAE736"/>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6C5554EB"/>
    <w:multiLevelType w:val="hybridMultilevel"/>
    <w:tmpl w:val="ED08E496"/>
    <w:lvl w:ilvl="0" w:tplc="8F5C3776">
      <w:start w:val="1"/>
      <w:numFmt w:val="upperRoman"/>
      <w:lvlText w:val="%1."/>
      <w:lvlJc w:val="right"/>
      <w:pPr>
        <w:tabs>
          <w:tab w:val="num" w:pos="992"/>
        </w:tabs>
        <w:ind w:left="992" w:hanging="283"/>
      </w:pPr>
      <w:rPr>
        <w:rFonts w:hint="default"/>
      </w:rPr>
    </w:lvl>
    <w:lvl w:ilvl="1" w:tplc="04090019">
      <w:start w:val="1"/>
      <w:numFmt w:val="lowerLetter"/>
      <w:lvlText w:val="%2."/>
      <w:lvlJc w:val="left"/>
      <w:pPr>
        <w:tabs>
          <w:tab w:val="num" w:pos="2092"/>
        </w:tabs>
        <w:ind w:left="2092" w:hanging="360"/>
      </w:pPr>
    </w:lvl>
    <w:lvl w:ilvl="2" w:tplc="0409001B" w:tentative="1">
      <w:start w:val="1"/>
      <w:numFmt w:val="lowerRoman"/>
      <w:lvlText w:val="%3."/>
      <w:lvlJc w:val="right"/>
      <w:pPr>
        <w:tabs>
          <w:tab w:val="num" w:pos="2812"/>
        </w:tabs>
        <w:ind w:left="2812" w:hanging="180"/>
      </w:pPr>
    </w:lvl>
    <w:lvl w:ilvl="3" w:tplc="0409000F" w:tentative="1">
      <w:start w:val="1"/>
      <w:numFmt w:val="decimal"/>
      <w:lvlText w:val="%4."/>
      <w:lvlJc w:val="left"/>
      <w:pPr>
        <w:tabs>
          <w:tab w:val="num" w:pos="3532"/>
        </w:tabs>
        <w:ind w:left="3532" w:hanging="360"/>
      </w:pPr>
    </w:lvl>
    <w:lvl w:ilvl="4" w:tplc="04090019" w:tentative="1">
      <w:start w:val="1"/>
      <w:numFmt w:val="lowerLetter"/>
      <w:lvlText w:val="%5."/>
      <w:lvlJc w:val="left"/>
      <w:pPr>
        <w:tabs>
          <w:tab w:val="num" w:pos="4252"/>
        </w:tabs>
        <w:ind w:left="4252" w:hanging="360"/>
      </w:pPr>
    </w:lvl>
    <w:lvl w:ilvl="5" w:tplc="0409001B" w:tentative="1">
      <w:start w:val="1"/>
      <w:numFmt w:val="lowerRoman"/>
      <w:lvlText w:val="%6."/>
      <w:lvlJc w:val="right"/>
      <w:pPr>
        <w:tabs>
          <w:tab w:val="num" w:pos="4972"/>
        </w:tabs>
        <w:ind w:left="4972" w:hanging="180"/>
      </w:pPr>
    </w:lvl>
    <w:lvl w:ilvl="6" w:tplc="0409000F" w:tentative="1">
      <w:start w:val="1"/>
      <w:numFmt w:val="decimal"/>
      <w:lvlText w:val="%7."/>
      <w:lvlJc w:val="left"/>
      <w:pPr>
        <w:tabs>
          <w:tab w:val="num" w:pos="5692"/>
        </w:tabs>
        <w:ind w:left="5692" w:hanging="360"/>
      </w:pPr>
    </w:lvl>
    <w:lvl w:ilvl="7" w:tplc="04090019" w:tentative="1">
      <w:start w:val="1"/>
      <w:numFmt w:val="lowerLetter"/>
      <w:lvlText w:val="%8."/>
      <w:lvlJc w:val="left"/>
      <w:pPr>
        <w:tabs>
          <w:tab w:val="num" w:pos="6412"/>
        </w:tabs>
        <w:ind w:left="6412" w:hanging="360"/>
      </w:pPr>
    </w:lvl>
    <w:lvl w:ilvl="8" w:tplc="0409001B" w:tentative="1">
      <w:start w:val="1"/>
      <w:numFmt w:val="lowerRoman"/>
      <w:lvlText w:val="%9."/>
      <w:lvlJc w:val="right"/>
      <w:pPr>
        <w:tabs>
          <w:tab w:val="num" w:pos="7132"/>
        </w:tabs>
        <w:ind w:left="7132" w:hanging="180"/>
      </w:pPr>
    </w:lvl>
  </w:abstractNum>
  <w:num w:numId="1">
    <w:abstractNumId w:val="4"/>
  </w:num>
  <w:num w:numId="2">
    <w:abstractNumId w:val="3"/>
  </w:num>
  <w:num w:numId="3">
    <w:abstractNumId w:val="0"/>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811BF"/>
    <w:rsid w:val="000F56A7"/>
    <w:rsid w:val="00107A17"/>
    <w:rsid w:val="00142A8F"/>
    <w:rsid w:val="00152016"/>
    <w:rsid w:val="00172928"/>
    <w:rsid w:val="001A0ABA"/>
    <w:rsid w:val="001C591E"/>
    <w:rsid w:val="001D1114"/>
    <w:rsid w:val="002035FA"/>
    <w:rsid w:val="00252140"/>
    <w:rsid w:val="0026379B"/>
    <w:rsid w:val="0028525C"/>
    <w:rsid w:val="002A32AA"/>
    <w:rsid w:val="00316A6A"/>
    <w:rsid w:val="00335A53"/>
    <w:rsid w:val="003567F8"/>
    <w:rsid w:val="00367340"/>
    <w:rsid w:val="003F1191"/>
    <w:rsid w:val="00405267"/>
    <w:rsid w:val="00433F04"/>
    <w:rsid w:val="004A2F99"/>
    <w:rsid w:val="004A51F2"/>
    <w:rsid w:val="004B1CD5"/>
    <w:rsid w:val="005138CA"/>
    <w:rsid w:val="0057141E"/>
    <w:rsid w:val="00577109"/>
    <w:rsid w:val="00582007"/>
    <w:rsid w:val="005B55E2"/>
    <w:rsid w:val="005E1077"/>
    <w:rsid w:val="005E3B7E"/>
    <w:rsid w:val="00604D27"/>
    <w:rsid w:val="006405E7"/>
    <w:rsid w:val="00644047"/>
    <w:rsid w:val="006551FC"/>
    <w:rsid w:val="0067223C"/>
    <w:rsid w:val="006811BF"/>
    <w:rsid w:val="00685092"/>
    <w:rsid w:val="00697B91"/>
    <w:rsid w:val="006B2159"/>
    <w:rsid w:val="006E7F21"/>
    <w:rsid w:val="00733F6A"/>
    <w:rsid w:val="00744697"/>
    <w:rsid w:val="00756E6D"/>
    <w:rsid w:val="00761448"/>
    <w:rsid w:val="00763CF8"/>
    <w:rsid w:val="00784478"/>
    <w:rsid w:val="007A50BD"/>
    <w:rsid w:val="007B1DE9"/>
    <w:rsid w:val="007D5110"/>
    <w:rsid w:val="00803B1C"/>
    <w:rsid w:val="0085620D"/>
    <w:rsid w:val="00883B74"/>
    <w:rsid w:val="008E3EBC"/>
    <w:rsid w:val="008F13EB"/>
    <w:rsid w:val="009329FC"/>
    <w:rsid w:val="009938E9"/>
    <w:rsid w:val="009F48CA"/>
    <w:rsid w:val="00A77918"/>
    <w:rsid w:val="00AD53B3"/>
    <w:rsid w:val="00AF5359"/>
    <w:rsid w:val="00B11A3B"/>
    <w:rsid w:val="00B230FC"/>
    <w:rsid w:val="00B3312D"/>
    <w:rsid w:val="00B34207"/>
    <w:rsid w:val="00B624DF"/>
    <w:rsid w:val="00BC63E0"/>
    <w:rsid w:val="00BE4358"/>
    <w:rsid w:val="00BE7DE3"/>
    <w:rsid w:val="00C21CC4"/>
    <w:rsid w:val="00C41BD7"/>
    <w:rsid w:val="00C43477"/>
    <w:rsid w:val="00C44565"/>
    <w:rsid w:val="00C70700"/>
    <w:rsid w:val="00C71BBD"/>
    <w:rsid w:val="00C87004"/>
    <w:rsid w:val="00D0150F"/>
    <w:rsid w:val="00D475EA"/>
    <w:rsid w:val="00D715B7"/>
    <w:rsid w:val="00DA49B6"/>
    <w:rsid w:val="00E13A98"/>
    <w:rsid w:val="00E15B09"/>
    <w:rsid w:val="00E31A0E"/>
    <w:rsid w:val="00E776E6"/>
    <w:rsid w:val="00EC5382"/>
    <w:rsid w:val="00F11118"/>
    <w:rsid w:val="00FA06D1"/>
    <w:rsid w:val="00FC0DA0"/>
    <w:rsid w:val="00FD12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1BF"/>
    <w:pPr>
      <w:spacing w:after="0" w:line="240" w:lineRule="auto"/>
      <w:ind w:left="357" w:hanging="357"/>
      <w:jc w:val="both"/>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qFormat/>
    <w:rsid w:val="006811BF"/>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A8F"/>
    <w:pPr>
      <w:tabs>
        <w:tab w:val="center" w:pos="4153"/>
        <w:tab w:val="right" w:pos="8306"/>
      </w:tabs>
    </w:pPr>
  </w:style>
  <w:style w:type="character" w:customStyle="1" w:styleId="HeaderChar">
    <w:name w:val="Header Char"/>
    <w:basedOn w:val="DefaultParagraphFont"/>
    <w:link w:val="Header"/>
    <w:uiPriority w:val="99"/>
    <w:rsid w:val="00142A8F"/>
  </w:style>
  <w:style w:type="paragraph" w:styleId="Footer">
    <w:name w:val="footer"/>
    <w:basedOn w:val="Normal"/>
    <w:link w:val="FooterChar"/>
    <w:uiPriority w:val="99"/>
    <w:unhideWhenUsed/>
    <w:rsid w:val="00142A8F"/>
    <w:pPr>
      <w:tabs>
        <w:tab w:val="center" w:pos="4153"/>
        <w:tab w:val="right" w:pos="8306"/>
      </w:tabs>
    </w:pPr>
  </w:style>
  <w:style w:type="character" w:customStyle="1" w:styleId="FooterChar">
    <w:name w:val="Footer Char"/>
    <w:basedOn w:val="DefaultParagraphFont"/>
    <w:link w:val="Footer"/>
    <w:uiPriority w:val="99"/>
    <w:rsid w:val="00142A8F"/>
  </w:style>
  <w:style w:type="paragraph" w:styleId="BalloonText">
    <w:name w:val="Balloon Text"/>
    <w:basedOn w:val="Normal"/>
    <w:link w:val="BalloonTextChar"/>
    <w:uiPriority w:val="99"/>
    <w:semiHidden/>
    <w:unhideWhenUsed/>
    <w:rsid w:val="00142A8F"/>
    <w:rPr>
      <w:rFonts w:ascii="Tahoma" w:hAnsi="Tahoma" w:cs="Tahoma"/>
      <w:sz w:val="16"/>
      <w:szCs w:val="16"/>
    </w:rPr>
  </w:style>
  <w:style w:type="character" w:customStyle="1" w:styleId="BalloonTextChar">
    <w:name w:val="Balloon Text Char"/>
    <w:basedOn w:val="DefaultParagraphFont"/>
    <w:link w:val="BalloonText"/>
    <w:uiPriority w:val="99"/>
    <w:semiHidden/>
    <w:rsid w:val="00142A8F"/>
    <w:rPr>
      <w:rFonts w:ascii="Tahoma" w:hAnsi="Tahoma" w:cs="Tahoma"/>
      <w:sz w:val="16"/>
      <w:szCs w:val="16"/>
    </w:rPr>
  </w:style>
  <w:style w:type="character" w:customStyle="1" w:styleId="Heading1Char">
    <w:name w:val="Heading 1 Char"/>
    <w:basedOn w:val="DefaultParagraphFont"/>
    <w:link w:val="Heading1"/>
    <w:rsid w:val="006811BF"/>
    <w:rPr>
      <w:rFonts w:ascii="Times New Roman" w:eastAsia="Times New Roman" w:hAnsi="Times New Roman" w:cs="Times New Roman"/>
      <w:b/>
      <w:sz w:val="24"/>
      <w:szCs w:val="20"/>
      <w:lang w:eastAsia="el-GR"/>
    </w:rPr>
  </w:style>
  <w:style w:type="paragraph" w:styleId="BodyText">
    <w:name w:val="Body Text"/>
    <w:basedOn w:val="Normal"/>
    <w:link w:val="BodyTextChar"/>
    <w:semiHidden/>
    <w:rsid w:val="006811BF"/>
    <w:rPr>
      <w:szCs w:val="20"/>
    </w:rPr>
  </w:style>
  <w:style w:type="character" w:customStyle="1" w:styleId="BodyTextChar">
    <w:name w:val="Body Text Char"/>
    <w:basedOn w:val="DefaultParagraphFont"/>
    <w:link w:val="BodyText"/>
    <w:semiHidden/>
    <w:rsid w:val="006811BF"/>
    <w:rPr>
      <w:rFonts w:ascii="Times New Roman" w:eastAsia="Times New Roman" w:hAnsi="Times New Roman" w:cs="Times New Roman"/>
      <w:sz w:val="24"/>
      <w:szCs w:val="20"/>
      <w:lang w:eastAsia="el-GR"/>
    </w:rPr>
  </w:style>
  <w:style w:type="paragraph" w:styleId="BodyText3">
    <w:name w:val="Body Text 3"/>
    <w:basedOn w:val="Normal"/>
    <w:link w:val="BodyText3Char"/>
    <w:semiHidden/>
    <w:rsid w:val="006811BF"/>
    <w:rPr>
      <w:bCs/>
      <w:sz w:val="22"/>
      <w:szCs w:val="20"/>
    </w:rPr>
  </w:style>
  <w:style w:type="character" w:customStyle="1" w:styleId="BodyText3Char">
    <w:name w:val="Body Text 3 Char"/>
    <w:basedOn w:val="DefaultParagraphFont"/>
    <w:link w:val="BodyText3"/>
    <w:semiHidden/>
    <w:rsid w:val="006811BF"/>
    <w:rPr>
      <w:rFonts w:ascii="Times New Roman" w:eastAsia="Times New Roman" w:hAnsi="Times New Roman" w:cs="Times New Roman"/>
      <w:bCs/>
      <w:szCs w:val="20"/>
      <w:lang w:eastAsia="el-GR"/>
    </w:rPr>
  </w:style>
  <w:style w:type="paragraph" w:styleId="ListParagraph">
    <w:name w:val="List Paragraph"/>
    <w:basedOn w:val="Normal"/>
    <w:uiPriority w:val="34"/>
    <w:qFormat/>
    <w:rsid w:val="006811BF"/>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1202</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lymperopoulou.a</dc:creator>
  <cp:lastModifiedBy>damouraki.k</cp:lastModifiedBy>
  <cp:revision>2</cp:revision>
  <cp:lastPrinted>2014-01-17T18:01:00Z</cp:lastPrinted>
  <dcterms:created xsi:type="dcterms:W3CDTF">2014-01-27T10:10:00Z</dcterms:created>
  <dcterms:modified xsi:type="dcterms:W3CDTF">2014-01-27T10:10:00Z</dcterms:modified>
</cp:coreProperties>
</file>