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0C" w:rsidRPr="001C102F" w:rsidRDefault="001C102F" w:rsidP="000E6977">
      <w:pPr>
        <w:jc w:val="center"/>
        <w:rPr>
          <w:rStyle w:val="Strong"/>
          <w:rFonts w:asciiTheme="majorHAnsi" w:hAnsiTheme="majorHAnsi" w:cstheme="minorHAnsi"/>
          <w:sz w:val="22"/>
          <w:szCs w:val="22"/>
          <w:lang w:val="el-GR"/>
        </w:rPr>
      </w:pPr>
      <w:r w:rsidRPr="00876BAD">
        <w:rPr>
          <w:rStyle w:val="Strong"/>
          <w:rFonts w:asciiTheme="majorHAnsi" w:hAnsiTheme="majorHAnsi" w:cstheme="minorHAnsi"/>
          <w:sz w:val="22"/>
          <w:szCs w:val="22"/>
          <w:lang w:val="el-GR"/>
        </w:rPr>
        <w:t>ΥΠΟΥΡΓΕΙΟ ΠΑΙΔΕΙΑΣ, ΕΡΕΥΝΑΣ &amp; ΘΡΗΣΚΕΥΜΑΤΩΝ</w:t>
      </w:r>
    </w:p>
    <w:p w:rsidR="001C102F" w:rsidRPr="001C102F" w:rsidRDefault="001C102F" w:rsidP="001C102F">
      <w:pPr>
        <w:spacing w:before="60"/>
        <w:jc w:val="center"/>
        <w:rPr>
          <w:rStyle w:val="Strong"/>
          <w:rFonts w:asciiTheme="majorHAnsi" w:hAnsiTheme="majorHAnsi" w:cstheme="minorHAnsi"/>
          <w:sz w:val="22"/>
          <w:szCs w:val="22"/>
          <w:lang w:val="el-GR"/>
        </w:rPr>
      </w:pPr>
      <w:r w:rsidRPr="001C102F">
        <w:rPr>
          <w:rStyle w:val="Strong"/>
          <w:rFonts w:asciiTheme="majorHAnsi" w:hAnsiTheme="majorHAnsi" w:cstheme="minorHAnsi"/>
          <w:sz w:val="22"/>
          <w:szCs w:val="22"/>
          <w:lang w:val="el-GR"/>
        </w:rPr>
        <w:t>ΓΕΝΙΚΗ ΓΡΑΜΜΑΤΕΙΑ ΕΡΕΥΝΑΣ &amp; ΤΕΧΝΟΛΟΓΙΑΣ</w:t>
      </w:r>
    </w:p>
    <w:p w:rsidR="001C102F" w:rsidRPr="001C102F" w:rsidRDefault="001C102F" w:rsidP="000E6977">
      <w:pPr>
        <w:jc w:val="center"/>
        <w:rPr>
          <w:rFonts w:asciiTheme="majorHAnsi" w:hAnsiTheme="majorHAnsi" w:cstheme="minorHAnsi"/>
          <w:sz w:val="22"/>
          <w:szCs w:val="22"/>
          <w:lang w:val="el-GR"/>
        </w:rPr>
      </w:pPr>
    </w:p>
    <w:p w:rsidR="001C102F" w:rsidRPr="001C102F" w:rsidRDefault="001C102F" w:rsidP="000E6977">
      <w:pPr>
        <w:jc w:val="center"/>
        <w:rPr>
          <w:rFonts w:asciiTheme="majorHAnsi" w:hAnsiTheme="majorHAnsi" w:cstheme="minorHAnsi"/>
          <w:sz w:val="22"/>
          <w:szCs w:val="22"/>
          <w:lang w:val="el-GR"/>
        </w:rPr>
      </w:pPr>
    </w:p>
    <w:p w:rsidR="000E6977" w:rsidRPr="000945F3" w:rsidRDefault="000E6977" w:rsidP="000E6977">
      <w:pPr>
        <w:jc w:val="center"/>
        <w:rPr>
          <w:rFonts w:asciiTheme="majorHAnsi" w:hAnsiTheme="majorHAnsi"/>
          <w:b/>
          <w:u w:val="single"/>
          <w:lang w:val="el-GR"/>
        </w:rPr>
      </w:pPr>
      <w:r w:rsidRPr="000945F3">
        <w:rPr>
          <w:rFonts w:asciiTheme="majorHAnsi" w:hAnsiTheme="majorHAnsi"/>
          <w:b/>
          <w:u w:val="single"/>
          <w:lang w:val="el-GR"/>
        </w:rPr>
        <w:t xml:space="preserve">ΔΕΛΤΙΟ ΤΥΠΟΥ </w:t>
      </w:r>
    </w:p>
    <w:p w:rsidR="000E6977" w:rsidRPr="001C102F" w:rsidRDefault="000E6977" w:rsidP="000E6977">
      <w:pPr>
        <w:jc w:val="center"/>
        <w:rPr>
          <w:rFonts w:asciiTheme="majorHAnsi" w:hAnsiTheme="majorHAnsi"/>
          <w:sz w:val="22"/>
          <w:szCs w:val="22"/>
          <w:lang w:val="el-GR"/>
        </w:rPr>
      </w:pPr>
    </w:p>
    <w:p w:rsidR="00483118" w:rsidRPr="001C102F" w:rsidRDefault="00483118" w:rsidP="000E6977">
      <w:pPr>
        <w:jc w:val="center"/>
        <w:rPr>
          <w:rFonts w:asciiTheme="majorHAnsi" w:hAnsiTheme="majorHAnsi"/>
          <w:sz w:val="22"/>
          <w:szCs w:val="22"/>
          <w:lang w:val="el-GR"/>
        </w:rPr>
      </w:pPr>
      <w:r w:rsidRPr="001C102F">
        <w:rPr>
          <w:rFonts w:asciiTheme="majorHAnsi" w:hAnsiTheme="majorHAnsi"/>
          <w:sz w:val="22"/>
          <w:szCs w:val="22"/>
          <w:lang w:val="el-GR"/>
        </w:rPr>
        <w:t xml:space="preserve">Υποβολή αιτήσεων χρηματοδότησης στη </w:t>
      </w:r>
      <w:r w:rsidR="00250C78" w:rsidRPr="001C102F">
        <w:rPr>
          <w:rFonts w:asciiTheme="majorHAnsi" w:hAnsiTheme="majorHAnsi" w:cstheme="minorHAnsi"/>
          <w:color w:val="000000" w:themeColor="text1"/>
          <w:sz w:val="22"/>
          <w:szCs w:val="22"/>
          <w:lang w:val="el-GR"/>
        </w:rPr>
        <w:t>Δράση</w:t>
      </w:r>
      <w:r w:rsidRPr="001C102F">
        <w:rPr>
          <w:rFonts w:asciiTheme="majorHAnsi" w:hAnsiTheme="majorHAnsi" w:cstheme="minorHAnsi"/>
          <w:color w:val="000000" w:themeColor="text1"/>
          <w:sz w:val="22"/>
          <w:szCs w:val="22"/>
          <w:lang w:val="el-GR"/>
        </w:rPr>
        <w:t xml:space="preserve"> ‘‘Ειδικές Δράσεις «ΥΔΑΤΟΚΑΛΛΙΕΡΓΕΙΕΣ» - «</w:t>
      </w:r>
      <w:r w:rsidRPr="001C102F">
        <w:rPr>
          <w:rFonts w:asciiTheme="majorHAnsi" w:hAnsiTheme="majorHAnsi" w:cstheme="minorHAnsi"/>
          <w:bCs/>
          <w:color w:val="000000" w:themeColor="text1"/>
          <w:sz w:val="22"/>
          <w:szCs w:val="22"/>
          <w:lang w:val="el-GR"/>
        </w:rPr>
        <w:t>ΒΙΟΜΗΧΑΝΙΚΑ ΥΛΙΚΑ</w:t>
      </w:r>
      <w:r w:rsidRPr="001C102F">
        <w:rPr>
          <w:rFonts w:asciiTheme="majorHAnsi" w:hAnsiTheme="majorHAnsi" w:cstheme="minorHAnsi"/>
          <w:color w:val="000000" w:themeColor="text1"/>
          <w:sz w:val="22"/>
          <w:szCs w:val="22"/>
          <w:lang w:val="el-GR"/>
        </w:rPr>
        <w:t>» - «</w:t>
      </w:r>
      <w:r w:rsidRPr="001C102F">
        <w:rPr>
          <w:rFonts w:asciiTheme="majorHAnsi" w:hAnsiTheme="majorHAnsi" w:cstheme="minorHAnsi"/>
          <w:bCs/>
          <w:color w:val="000000" w:themeColor="text1"/>
          <w:sz w:val="22"/>
          <w:szCs w:val="22"/>
          <w:lang w:val="el-GR"/>
        </w:rPr>
        <w:t>ΑΝΟΙΧΤΗ ΚΑΙΝΟΤΟΜΙΑ ΣΤΟΝ ΠΟΛΙΤΙΣΜΟ</w:t>
      </w:r>
      <w:r w:rsidRPr="001C102F">
        <w:rPr>
          <w:rFonts w:asciiTheme="majorHAnsi" w:hAnsiTheme="majorHAnsi" w:cstheme="minorHAnsi"/>
          <w:color w:val="000000" w:themeColor="text1"/>
          <w:sz w:val="22"/>
          <w:szCs w:val="22"/>
          <w:lang w:val="el-GR"/>
        </w:rPr>
        <w:t>»’’</w:t>
      </w:r>
      <w:r w:rsidRPr="001C102F">
        <w:rPr>
          <w:rFonts w:asciiTheme="majorHAnsi" w:hAnsiTheme="majorHAnsi"/>
          <w:sz w:val="22"/>
          <w:szCs w:val="22"/>
          <w:lang w:val="el-GR"/>
        </w:rPr>
        <w:t xml:space="preserve"> </w:t>
      </w:r>
    </w:p>
    <w:p w:rsidR="000E6977" w:rsidRPr="006704B9" w:rsidRDefault="000E6977" w:rsidP="000E6977">
      <w:pPr>
        <w:jc w:val="center"/>
        <w:rPr>
          <w:rFonts w:asciiTheme="majorHAnsi" w:hAnsiTheme="majorHAnsi"/>
          <w:sz w:val="22"/>
          <w:szCs w:val="22"/>
          <w:lang w:val="el-GR"/>
        </w:rPr>
      </w:pPr>
    </w:p>
    <w:p w:rsidR="000E6977" w:rsidRPr="006704B9" w:rsidRDefault="000E6977" w:rsidP="000E6977">
      <w:pPr>
        <w:rPr>
          <w:rFonts w:asciiTheme="majorHAnsi" w:hAnsiTheme="majorHAnsi"/>
          <w:sz w:val="22"/>
          <w:szCs w:val="22"/>
          <w:lang w:val="el-GR"/>
        </w:rPr>
      </w:pPr>
    </w:p>
    <w:p w:rsidR="00483118" w:rsidRPr="006704B9" w:rsidRDefault="00483118" w:rsidP="00483118">
      <w:pPr>
        <w:pStyle w:val="BodyText"/>
        <w:spacing w:before="120"/>
        <w:rPr>
          <w:rFonts w:asciiTheme="majorHAnsi" w:hAnsiTheme="majorHAnsi"/>
          <w:szCs w:val="22"/>
        </w:rPr>
      </w:pPr>
      <w:r w:rsidRPr="006704B9">
        <w:rPr>
          <w:rFonts w:asciiTheme="majorHAnsi" w:hAnsiTheme="majorHAnsi"/>
          <w:szCs w:val="22"/>
        </w:rPr>
        <w:t xml:space="preserve">Ολοκληρώθηκε την Παρασκευή, 15 Δεκεμβρίου 2017, στις 16:00 η διαδικασία υποβολής αιτήσεων χρηματοδότησης στο πλαίσιο της Δράσης </w:t>
      </w:r>
      <w:r w:rsidRPr="006704B9">
        <w:rPr>
          <w:rFonts w:asciiTheme="majorHAnsi" w:hAnsiTheme="majorHAnsi" w:cstheme="minorHAnsi"/>
          <w:color w:val="000000" w:themeColor="text1"/>
          <w:szCs w:val="22"/>
        </w:rPr>
        <w:t>‘‘Ειδικές Δράσεις «ΥΔΑΤΟΚΑΛΛΙΕΡΓΕΙΕΣ» - «</w:t>
      </w:r>
      <w:r w:rsidRPr="006704B9">
        <w:rPr>
          <w:rFonts w:asciiTheme="majorHAnsi" w:hAnsiTheme="majorHAnsi" w:cstheme="minorHAnsi"/>
          <w:bCs/>
          <w:color w:val="000000" w:themeColor="text1"/>
          <w:szCs w:val="22"/>
        </w:rPr>
        <w:t>ΒΙΟΜΗΧΑΝΙΚΑ ΥΛΙΚΑ</w:t>
      </w:r>
      <w:r w:rsidRPr="006704B9">
        <w:rPr>
          <w:rFonts w:asciiTheme="majorHAnsi" w:hAnsiTheme="majorHAnsi" w:cstheme="minorHAnsi"/>
          <w:color w:val="000000" w:themeColor="text1"/>
          <w:szCs w:val="22"/>
        </w:rPr>
        <w:t>» - «</w:t>
      </w:r>
      <w:r w:rsidRPr="006704B9">
        <w:rPr>
          <w:rFonts w:asciiTheme="majorHAnsi" w:hAnsiTheme="majorHAnsi" w:cstheme="minorHAnsi"/>
          <w:bCs/>
          <w:color w:val="000000" w:themeColor="text1"/>
          <w:szCs w:val="22"/>
        </w:rPr>
        <w:t>ΑΝΟΙΧΤΗ ΚΑΙΝΟΤΟΜΙΑ ΣΤΟΝ ΠΟΛΙΤΙΣΜΟ</w:t>
      </w:r>
      <w:r w:rsidRPr="006704B9">
        <w:rPr>
          <w:rFonts w:asciiTheme="majorHAnsi" w:hAnsiTheme="majorHAnsi" w:cstheme="minorHAnsi"/>
          <w:color w:val="000000" w:themeColor="text1"/>
          <w:szCs w:val="22"/>
        </w:rPr>
        <w:t>»’’.</w:t>
      </w:r>
      <w:r w:rsidRPr="006704B9">
        <w:rPr>
          <w:rFonts w:asciiTheme="majorHAnsi" w:hAnsiTheme="majorHAnsi"/>
          <w:szCs w:val="22"/>
        </w:rPr>
        <w:t xml:space="preserve"> </w:t>
      </w:r>
    </w:p>
    <w:p w:rsidR="0017626D" w:rsidRPr="006704B9" w:rsidRDefault="0017626D" w:rsidP="0017626D">
      <w:pPr>
        <w:pStyle w:val="BodyText"/>
        <w:rPr>
          <w:rFonts w:asciiTheme="majorHAnsi" w:hAnsiTheme="majorHAnsi" w:cs="Arial"/>
          <w:szCs w:val="22"/>
        </w:rPr>
      </w:pPr>
    </w:p>
    <w:p w:rsidR="00483118" w:rsidRPr="006704B9" w:rsidRDefault="00483118" w:rsidP="0017626D">
      <w:pPr>
        <w:pStyle w:val="BodyText"/>
        <w:rPr>
          <w:rFonts w:asciiTheme="majorHAnsi" w:hAnsiTheme="majorHAnsi" w:cs="Arial"/>
          <w:szCs w:val="22"/>
        </w:rPr>
      </w:pPr>
      <w:r w:rsidRPr="006704B9">
        <w:rPr>
          <w:rFonts w:asciiTheme="majorHAnsi" w:hAnsiTheme="majorHAnsi" w:cs="Arial"/>
          <w:szCs w:val="22"/>
        </w:rPr>
        <w:t xml:space="preserve">Βασικός στόχος της Δράσης είναι η δημιουργία της απαραίτητης </w:t>
      </w:r>
      <w:proofErr w:type="spellStart"/>
      <w:r w:rsidRPr="006704B9">
        <w:rPr>
          <w:rFonts w:asciiTheme="majorHAnsi" w:hAnsiTheme="majorHAnsi" w:cs="Arial"/>
          <w:szCs w:val="22"/>
        </w:rPr>
        <w:t>γνωσιακής</w:t>
      </w:r>
      <w:proofErr w:type="spellEnd"/>
      <w:r w:rsidRPr="006704B9">
        <w:rPr>
          <w:rFonts w:asciiTheme="majorHAnsi" w:hAnsiTheme="majorHAnsi" w:cs="Arial"/>
          <w:szCs w:val="22"/>
        </w:rPr>
        <w:t xml:space="preserve"> βάσης σε εστιασμένους τομείς, μέσω της ενίσχυσης της έρευνας και της τεχνολογίας, με σκοπό την προώθηση της καινοτομίας, την αύξηση της ανταγωνιστικότητας δυναμικών κλάδων της οικονομίας και την τόνωση της παραγωγικής δραστηριότητας σε περιφερειακό και εθνικό επίπεδο.</w:t>
      </w:r>
    </w:p>
    <w:p w:rsidR="0017626D" w:rsidRPr="006704B9" w:rsidRDefault="0017626D" w:rsidP="0017626D">
      <w:pPr>
        <w:pStyle w:val="BodyText"/>
        <w:rPr>
          <w:rFonts w:asciiTheme="majorHAnsi" w:hAnsiTheme="majorHAnsi"/>
          <w:szCs w:val="22"/>
        </w:rPr>
      </w:pPr>
    </w:p>
    <w:p w:rsidR="00483118" w:rsidRPr="006704B9" w:rsidRDefault="00483118" w:rsidP="0017626D">
      <w:pPr>
        <w:pStyle w:val="BodyText"/>
        <w:rPr>
          <w:rFonts w:asciiTheme="majorHAnsi" w:hAnsiTheme="majorHAnsi"/>
          <w:szCs w:val="22"/>
        </w:rPr>
      </w:pPr>
      <w:r w:rsidRPr="006704B9">
        <w:rPr>
          <w:rFonts w:asciiTheme="majorHAnsi" w:hAnsiTheme="majorHAnsi"/>
          <w:szCs w:val="22"/>
        </w:rPr>
        <w:t xml:space="preserve">Υποβλήθηκαν </w:t>
      </w:r>
      <w:r w:rsidRPr="006704B9">
        <w:rPr>
          <w:rFonts w:asciiTheme="majorHAnsi" w:hAnsiTheme="majorHAnsi"/>
          <w:color w:val="000000" w:themeColor="text1"/>
          <w:szCs w:val="22"/>
        </w:rPr>
        <w:t xml:space="preserve">συνολικά </w:t>
      </w:r>
      <w:r w:rsidR="003A2AAF" w:rsidRPr="006704B9">
        <w:rPr>
          <w:rFonts w:asciiTheme="majorHAnsi" w:hAnsiTheme="majorHAnsi"/>
          <w:color w:val="000000" w:themeColor="text1"/>
          <w:szCs w:val="22"/>
        </w:rPr>
        <w:t>254</w:t>
      </w:r>
      <w:r w:rsidRPr="006704B9">
        <w:rPr>
          <w:rFonts w:asciiTheme="majorHAnsi" w:hAnsiTheme="majorHAnsi"/>
          <w:color w:val="000000" w:themeColor="text1"/>
          <w:szCs w:val="22"/>
        </w:rPr>
        <w:t xml:space="preserve"> αιτήσεις </w:t>
      </w:r>
      <w:r w:rsidRPr="006704B9">
        <w:rPr>
          <w:rFonts w:asciiTheme="majorHAnsi" w:hAnsiTheme="majorHAnsi"/>
          <w:szCs w:val="22"/>
        </w:rPr>
        <w:t xml:space="preserve">χρηματοδότησης με συνολικό προϋπολογισμό </w:t>
      </w:r>
      <w:r w:rsidR="005F282A" w:rsidRPr="006704B9">
        <w:rPr>
          <w:rFonts w:asciiTheme="majorHAnsi" w:hAnsiTheme="majorHAnsi"/>
          <w:color w:val="000000" w:themeColor="text1"/>
          <w:szCs w:val="22"/>
        </w:rPr>
        <w:t xml:space="preserve">147.071.459,81 </w:t>
      </w:r>
      <w:r w:rsidRPr="006704B9">
        <w:rPr>
          <w:rFonts w:asciiTheme="majorHAnsi" w:hAnsiTheme="majorHAnsi"/>
          <w:szCs w:val="22"/>
        </w:rPr>
        <w:t xml:space="preserve">ευρώ από συμπράξεις </w:t>
      </w:r>
      <w:r w:rsidR="000C3E13">
        <w:rPr>
          <w:rFonts w:asciiTheme="majorHAnsi" w:hAnsiTheme="majorHAnsi"/>
          <w:szCs w:val="22"/>
        </w:rPr>
        <w:t xml:space="preserve">Ερευνητικών Φορέων, </w:t>
      </w:r>
      <w:r w:rsidRPr="006704B9">
        <w:rPr>
          <w:rFonts w:asciiTheme="majorHAnsi" w:hAnsiTheme="majorHAnsi"/>
          <w:szCs w:val="22"/>
        </w:rPr>
        <w:t xml:space="preserve">Επιχειρήσεων, Φορέων Πολιτισμού, καθώς και άλλων φορέων της χώρας.    </w:t>
      </w:r>
      <w:bookmarkStart w:id="0" w:name="_GoBack"/>
      <w:bookmarkEnd w:id="0"/>
    </w:p>
    <w:p w:rsidR="0017626D" w:rsidRPr="006704B9" w:rsidRDefault="0017626D" w:rsidP="0017626D">
      <w:pPr>
        <w:pStyle w:val="BodyText"/>
        <w:rPr>
          <w:rFonts w:asciiTheme="majorHAnsi" w:hAnsiTheme="majorHAnsi"/>
          <w:szCs w:val="22"/>
        </w:rPr>
      </w:pPr>
    </w:p>
    <w:p w:rsidR="00483118" w:rsidRPr="006704B9" w:rsidRDefault="008241D5" w:rsidP="0017626D">
      <w:pPr>
        <w:jc w:val="both"/>
        <w:rPr>
          <w:rFonts w:asciiTheme="majorHAnsi" w:hAnsiTheme="majorHAnsi"/>
          <w:color w:val="000000" w:themeColor="text1"/>
          <w:sz w:val="22"/>
          <w:szCs w:val="22"/>
          <w:lang w:val="el-GR"/>
        </w:rPr>
      </w:pPr>
      <w:r w:rsidRPr="006704B9">
        <w:rPr>
          <w:rFonts w:asciiTheme="majorHAnsi" w:hAnsiTheme="majorHAnsi"/>
          <w:color w:val="000000" w:themeColor="text1"/>
          <w:sz w:val="22"/>
          <w:szCs w:val="22"/>
          <w:lang w:val="el-GR"/>
        </w:rPr>
        <w:t>Στον πίνακα που ακολουθεί παρατίθενται</w:t>
      </w:r>
      <w:r w:rsidR="00483118" w:rsidRPr="006704B9">
        <w:rPr>
          <w:rFonts w:asciiTheme="majorHAnsi" w:hAnsiTheme="majorHAnsi"/>
          <w:color w:val="000000" w:themeColor="text1"/>
          <w:sz w:val="22"/>
          <w:szCs w:val="22"/>
          <w:lang w:val="el-GR"/>
        </w:rPr>
        <w:t xml:space="preserve"> τα συγκεντρωτικά στοιχεία των αιτήσεων χρηματοδότησης ανά ειδική δράση:</w:t>
      </w:r>
    </w:p>
    <w:tbl>
      <w:tblPr>
        <w:tblStyle w:val="TableGrid"/>
        <w:tblW w:w="0" w:type="auto"/>
        <w:jc w:val="center"/>
        <w:tblLayout w:type="fixed"/>
        <w:tblLook w:val="04A0" w:firstRow="1" w:lastRow="0" w:firstColumn="1" w:lastColumn="0" w:noHBand="0" w:noVBand="1"/>
      </w:tblPr>
      <w:tblGrid>
        <w:gridCol w:w="2777"/>
        <w:gridCol w:w="2462"/>
        <w:gridCol w:w="2268"/>
      </w:tblGrid>
      <w:tr w:rsidR="00B919F2" w:rsidRPr="006704B9" w:rsidTr="00B919F2">
        <w:trPr>
          <w:jc w:val="center"/>
        </w:trPr>
        <w:tc>
          <w:tcPr>
            <w:tcW w:w="2777" w:type="dxa"/>
            <w:vAlign w:val="center"/>
          </w:tcPr>
          <w:p w:rsidR="00B919F2" w:rsidRPr="006704B9" w:rsidRDefault="00B919F2" w:rsidP="00EF1FA1">
            <w:pPr>
              <w:pStyle w:val="BodyText2"/>
              <w:spacing w:after="0" w:line="240" w:lineRule="auto"/>
              <w:jc w:val="center"/>
              <w:rPr>
                <w:rFonts w:asciiTheme="majorHAnsi" w:hAnsiTheme="majorHAnsi"/>
                <w:b/>
                <w:color w:val="000000" w:themeColor="text1"/>
                <w:sz w:val="22"/>
                <w:szCs w:val="22"/>
                <w:lang w:val="el-GR"/>
              </w:rPr>
            </w:pPr>
            <w:r w:rsidRPr="006704B9">
              <w:rPr>
                <w:rFonts w:asciiTheme="majorHAnsi" w:hAnsiTheme="majorHAnsi"/>
                <w:b/>
                <w:color w:val="000000" w:themeColor="text1"/>
                <w:sz w:val="22"/>
                <w:szCs w:val="22"/>
                <w:lang w:val="el-GR"/>
              </w:rPr>
              <w:t>Ειδική Δράση</w:t>
            </w:r>
          </w:p>
        </w:tc>
        <w:tc>
          <w:tcPr>
            <w:tcW w:w="2462" w:type="dxa"/>
            <w:vAlign w:val="center"/>
          </w:tcPr>
          <w:p w:rsidR="00B919F2" w:rsidRPr="006704B9" w:rsidRDefault="00B919F2" w:rsidP="00EF1FA1">
            <w:pPr>
              <w:pStyle w:val="BodyText2"/>
              <w:spacing w:after="0" w:line="240" w:lineRule="auto"/>
              <w:jc w:val="center"/>
              <w:rPr>
                <w:rFonts w:asciiTheme="majorHAnsi" w:hAnsiTheme="majorHAnsi"/>
                <w:b/>
                <w:color w:val="000000" w:themeColor="text1"/>
                <w:sz w:val="22"/>
                <w:szCs w:val="22"/>
                <w:lang w:val="el-GR"/>
              </w:rPr>
            </w:pPr>
            <w:r w:rsidRPr="006704B9">
              <w:rPr>
                <w:rFonts w:asciiTheme="majorHAnsi" w:hAnsiTheme="majorHAnsi"/>
                <w:b/>
                <w:color w:val="000000" w:themeColor="text1"/>
                <w:sz w:val="22"/>
                <w:szCs w:val="22"/>
                <w:lang w:val="el-GR"/>
              </w:rPr>
              <w:t>Αριθμός Αιτήσεων Χρηματοδότησης</w:t>
            </w:r>
          </w:p>
        </w:tc>
        <w:tc>
          <w:tcPr>
            <w:tcW w:w="2268" w:type="dxa"/>
            <w:vAlign w:val="center"/>
          </w:tcPr>
          <w:p w:rsidR="00B919F2" w:rsidRPr="006704B9" w:rsidRDefault="00B919F2" w:rsidP="00EF1FA1">
            <w:pPr>
              <w:pStyle w:val="BodyText2"/>
              <w:spacing w:after="0" w:line="240" w:lineRule="auto"/>
              <w:jc w:val="center"/>
              <w:rPr>
                <w:rFonts w:asciiTheme="majorHAnsi" w:hAnsiTheme="majorHAnsi"/>
                <w:b/>
                <w:color w:val="000000" w:themeColor="text1"/>
                <w:sz w:val="22"/>
                <w:szCs w:val="22"/>
                <w:lang w:val="el-GR"/>
              </w:rPr>
            </w:pPr>
            <w:r w:rsidRPr="006704B9">
              <w:rPr>
                <w:rFonts w:asciiTheme="majorHAnsi" w:hAnsiTheme="majorHAnsi"/>
                <w:b/>
                <w:color w:val="000000" w:themeColor="text1"/>
                <w:sz w:val="22"/>
                <w:szCs w:val="22"/>
                <w:lang w:val="el-GR"/>
              </w:rPr>
              <w:t>Προϋπολογισμός (€)</w:t>
            </w:r>
          </w:p>
        </w:tc>
      </w:tr>
      <w:tr w:rsidR="005F282A" w:rsidRPr="006704B9" w:rsidTr="00B919F2">
        <w:trPr>
          <w:jc w:val="center"/>
        </w:trPr>
        <w:tc>
          <w:tcPr>
            <w:tcW w:w="2777" w:type="dxa"/>
          </w:tcPr>
          <w:p w:rsidR="005F282A" w:rsidRPr="006704B9" w:rsidRDefault="005F282A" w:rsidP="00CD0533">
            <w:pPr>
              <w:pStyle w:val="BodyText2"/>
              <w:spacing w:after="0" w:line="240" w:lineRule="auto"/>
              <w:rPr>
                <w:rFonts w:asciiTheme="majorHAnsi" w:hAnsiTheme="majorHAnsi"/>
                <w:color w:val="000000" w:themeColor="text1"/>
                <w:sz w:val="22"/>
                <w:szCs w:val="22"/>
                <w:lang w:val="el-GR"/>
              </w:rPr>
            </w:pPr>
            <w:r w:rsidRPr="006704B9">
              <w:rPr>
                <w:rFonts w:asciiTheme="majorHAnsi" w:hAnsiTheme="majorHAnsi" w:cstheme="minorHAnsi"/>
                <w:color w:val="000000" w:themeColor="text1"/>
                <w:sz w:val="22"/>
                <w:szCs w:val="22"/>
                <w:lang w:val="el-GR"/>
              </w:rPr>
              <w:t>ΥΔΑΤΟΚΑΛΛΙΕΡΓΕΙΕΣ</w:t>
            </w:r>
          </w:p>
        </w:tc>
        <w:tc>
          <w:tcPr>
            <w:tcW w:w="2462" w:type="dxa"/>
          </w:tcPr>
          <w:p w:rsidR="005F282A" w:rsidRPr="006704B9" w:rsidRDefault="005F282A" w:rsidP="00B919F2">
            <w:pPr>
              <w:pStyle w:val="BodyText2"/>
              <w:spacing w:after="0" w:line="240" w:lineRule="auto"/>
              <w:jc w:val="center"/>
              <w:rPr>
                <w:rFonts w:asciiTheme="majorHAnsi" w:hAnsiTheme="majorHAnsi"/>
                <w:color w:val="000000" w:themeColor="text1"/>
                <w:sz w:val="22"/>
                <w:szCs w:val="22"/>
                <w:lang w:val="en-US"/>
              </w:rPr>
            </w:pPr>
            <w:r w:rsidRPr="006704B9">
              <w:rPr>
                <w:rFonts w:asciiTheme="majorHAnsi" w:hAnsiTheme="majorHAnsi"/>
                <w:color w:val="000000" w:themeColor="text1"/>
                <w:sz w:val="22"/>
                <w:szCs w:val="22"/>
                <w:lang w:val="en-US"/>
              </w:rPr>
              <w:t>49</w:t>
            </w:r>
          </w:p>
        </w:tc>
        <w:tc>
          <w:tcPr>
            <w:tcW w:w="2268" w:type="dxa"/>
          </w:tcPr>
          <w:p w:rsidR="005F282A" w:rsidRPr="006704B9" w:rsidRDefault="005F282A" w:rsidP="00C34191">
            <w:pPr>
              <w:pStyle w:val="BodyText2"/>
              <w:spacing w:after="0" w:line="240" w:lineRule="auto"/>
              <w:jc w:val="right"/>
              <w:rPr>
                <w:rFonts w:asciiTheme="majorHAnsi" w:hAnsiTheme="majorHAnsi"/>
                <w:color w:val="000000" w:themeColor="text1"/>
                <w:sz w:val="22"/>
                <w:szCs w:val="22"/>
                <w:lang w:val="el-GR"/>
              </w:rPr>
            </w:pPr>
            <w:r w:rsidRPr="006704B9">
              <w:rPr>
                <w:rFonts w:asciiTheme="majorHAnsi" w:hAnsiTheme="majorHAnsi"/>
                <w:color w:val="000000" w:themeColor="text1"/>
                <w:sz w:val="22"/>
                <w:szCs w:val="22"/>
                <w:lang w:val="en-US"/>
              </w:rPr>
              <w:t>13.297.737,07</w:t>
            </w:r>
          </w:p>
        </w:tc>
      </w:tr>
      <w:tr w:rsidR="005F282A" w:rsidRPr="006704B9" w:rsidTr="00B919F2">
        <w:trPr>
          <w:jc w:val="center"/>
        </w:trPr>
        <w:tc>
          <w:tcPr>
            <w:tcW w:w="2777" w:type="dxa"/>
          </w:tcPr>
          <w:p w:rsidR="005F282A" w:rsidRPr="006704B9" w:rsidRDefault="005F282A" w:rsidP="00CD0533">
            <w:pPr>
              <w:pStyle w:val="BodyText2"/>
              <w:spacing w:after="0" w:line="240" w:lineRule="auto"/>
              <w:rPr>
                <w:rFonts w:asciiTheme="majorHAnsi" w:hAnsiTheme="majorHAnsi"/>
                <w:color w:val="000000" w:themeColor="text1"/>
                <w:sz w:val="22"/>
                <w:szCs w:val="22"/>
                <w:lang w:val="el-GR"/>
              </w:rPr>
            </w:pPr>
            <w:r w:rsidRPr="006704B9">
              <w:rPr>
                <w:rFonts w:asciiTheme="majorHAnsi" w:hAnsiTheme="majorHAnsi" w:cstheme="minorHAnsi"/>
                <w:bCs/>
                <w:color w:val="000000" w:themeColor="text1"/>
                <w:sz w:val="22"/>
                <w:szCs w:val="22"/>
                <w:lang w:val="el-GR"/>
              </w:rPr>
              <w:t>ΒΙΟΜΗΧΑΝΙΚΑ ΥΛΙΚΑ</w:t>
            </w:r>
          </w:p>
        </w:tc>
        <w:tc>
          <w:tcPr>
            <w:tcW w:w="2462" w:type="dxa"/>
          </w:tcPr>
          <w:p w:rsidR="005F282A" w:rsidRPr="006704B9" w:rsidRDefault="005F282A" w:rsidP="00B919F2">
            <w:pPr>
              <w:pStyle w:val="BodyText2"/>
              <w:spacing w:after="0" w:line="240" w:lineRule="auto"/>
              <w:jc w:val="center"/>
              <w:rPr>
                <w:rFonts w:asciiTheme="majorHAnsi" w:hAnsiTheme="majorHAnsi"/>
                <w:color w:val="000000" w:themeColor="text1"/>
                <w:sz w:val="22"/>
                <w:szCs w:val="22"/>
                <w:lang w:val="en-US"/>
              </w:rPr>
            </w:pPr>
            <w:r w:rsidRPr="006704B9">
              <w:rPr>
                <w:rFonts w:asciiTheme="majorHAnsi" w:hAnsiTheme="majorHAnsi"/>
                <w:color w:val="000000" w:themeColor="text1"/>
                <w:sz w:val="22"/>
                <w:szCs w:val="22"/>
                <w:lang w:val="en-US"/>
              </w:rPr>
              <w:t>101</w:t>
            </w:r>
          </w:p>
        </w:tc>
        <w:tc>
          <w:tcPr>
            <w:tcW w:w="2268" w:type="dxa"/>
          </w:tcPr>
          <w:p w:rsidR="005F282A" w:rsidRPr="006704B9" w:rsidRDefault="005F282A" w:rsidP="00C34191">
            <w:pPr>
              <w:pStyle w:val="BodyText2"/>
              <w:spacing w:after="0" w:line="240" w:lineRule="auto"/>
              <w:jc w:val="right"/>
              <w:rPr>
                <w:rFonts w:asciiTheme="majorHAnsi" w:hAnsiTheme="majorHAnsi"/>
                <w:color w:val="000000" w:themeColor="text1"/>
                <w:sz w:val="22"/>
                <w:szCs w:val="22"/>
                <w:lang w:val="el-GR"/>
              </w:rPr>
            </w:pPr>
            <w:r w:rsidRPr="006704B9">
              <w:rPr>
                <w:rFonts w:asciiTheme="majorHAnsi" w:hAnsiTheme="majorHAnsi"/>
                <w:color w:val="000000" w:themeColor="text1"/>
                <w:sz w:val="22"/>
                <w:szCs w:val="22"/>
                <w:lang w:val="en-US"/>
              </w:rPr>
              <w:t>53.597.313,91</w:t>
            </w:r>
          </w:p>
        </w:tc>
      </w:tr>
      <w:tr w:rsidR="005F282A" w:rsidRPr="006704B9" w:rsidTr="0017626D">
        <w:trPr>
          <w:jc w:val="center"/>
        </w:trPr>
        <w:tc>
          <w:tcPr>
            <w:tcW w:w="2777" w:type="dxa"/>
          </w:tcPr>
          <w:p w:rsidR="005F282A" w:rsidRPr="006704B9" w:rsidRDefault="005F282A" w:rsidP="00CD0533">
            <w:pPr>
              <w:pStyle w:val="BodyText2"/>
              <w:spacing w:after="0" w:line="240" w:lineRule="auto"/>
              <w:rPr>
                <w:rFonts w:asciiTheme="majorHAnsi" w:hAnsiTheme="majorHAnsi"/>
                <w:color w:val="000000" w:themeColor="text1"/>
                <w:sz w:val="22"/>
                <w:szCs w:val="22"/>
                <w:lang w:val="el-GR"/>
              </w:rPr>
            </w:pPr>
            <w:r w:rsidRPr="006704B9">
              <w:rPr>
                <w:rFonts w:asciiTheme="majorHAnsi" w:hAnsiTheme="majorHAnsi" w:cstheme="minorHAnsi"/>
                <w:bCs/>
                <w:color w:val="000000" w:themeColor="text1"/>
                <w:sz w:val="22"/>
                <w:szCs w:val="22"/>
                <w:lang w:val="el-GR"/>
              </w:rPr>
              <w:t>ΑΝΟΙΧΤΗ ΚΑΙΝΟΤΟΜΙΑ ΣΤΟΝ ΠΟΛΙΤΙΣΜΟ</w:t>
            </w:r>
          </w:p>
        </w:tc>
        <w:tc>
          <w:tcPr>
            <w:tcW w:w="2462" w:type="dxa"/>
            <w:vAlign w:val="center"/>
          </w:tcPr>
          <w:p w:rsidR="005F282A" w:rsidRPr="006704B9" w:rsidRDefault="005F282A" w:rsidP="0017626D">
            <w:pPr>
              <w:pStyle w:val="BodyText2"/>
              <w:spacing w:after="0" w:line="240" w:lineRule="auto"/>
              <w:jc w:val="center"/>
              <w:rPr>
                <w:rFonts w:asciiTheme="majorHAnsi" w:hAnsiTheme="majorHAnsi"/>
                <w:color w:val="000000" w:themeColor="text1"/>
                <w:sz w:val="22"/>
                <w:szCs w:val="22"/>
                <w:lang w:val="en-US"/>
              </w:rPr>
            </w:pPr>
            <w:r w:rsidRPr="006704B9">
              <w:rPr>
                <w:rFonts w:asciiTheme="majorHAnsi" w:hAnsiTheme="majorHAnsi"/>
                <w:color w:val="000000" w:themeColor="text1"/>
                <w:sz w:val="22"/>
                <w:szCs w:val="22"/>
                <w:lang w:val="el-GR"/>
              </w:rPr>
              <w:t>1</w:t>
            </w:r>
            <w:r w:rsidRPr="006704B9">
              <w:rPr>
                <w:rFonts w:asciiTheme="majorHAnsi" w:hAnsiTheme="majorHAnsi"/>
                <w:color w:val="000000" w:themeColor="text1"/>
                <w:sz w:val="22"/>
                <w:szCs w:val="22"/>
                <w:lang w:val="en-US"/>
              </w:rPr>
              <w:t>04</w:t>
            </w:r>
          </w:p>
        </w:tc>
        <w:tc>
          <w:tcPr>
            <w:tcW w:w="2268" w:type="dxa"/>
            <w:vAlign w:val="center"/>
          </w:tcPr>
          <w:p w:rsidR="005F282A" w:rsidRPr="006704B9" w:rsidRDefault="005F282A" w:rsidP="00C34191">
            <w:pPr>
              <w:pStyle w:val="BodyText2"/>
              <w:spacing w:after="0" w:line="240" w:lineRule="auto"/>
              <w:jc w:val="right"/>
              <w:rPr>
                <w:rFonts w:asciiTheme="majorHAnsi" w:hAnsiTheme="majorHAnsi"/>
                <w:color w:val="000000" w:themeColor="text1"/>
                <w:sz w:val="22"/>
                <w:szCs w:val="22"/>
                <w:lang w:val="el-GR"/>
              </w:rPr>
            </w:pPr>
            <w:r w:rsidRPr="006704B9">
              <w:rPr>
                <w:rFonts w:asciiTheme="majorHAnsi" w:hAnsiTheme="majorHAnsi"/>
                <w:color w:val="000000" w:themeColor="text1"/>
                <w:sz w:val="22"/>
                <w:szCs w:val="22"/>
                <w:lang w:val="en-US"/>
              </w:rPr>
              <w:t>80.176.408,83</w:t>
            </w:r>
          </w:p>
        </w:tc>
      </w:tr>
      <w:tr w:rsidR="005F282A" w:rsidRPr="006704B9" w:rsidTr="00B919F2">
        <w:trPr>
          <w:jc w:val="center"/>
        </w:trPr>
        <w:tc>
          <w:tcPr>
            <w:tcW w:w="2777" w:type="dxa"/>
          </w:tcPr>
          <w:p w:rsidR="005F282A" w:rsidRPr="006704B9" w:rsidRDefault="005F282A" w:rsidP="00CD0533">
            <w:pPr>
              <w:pStyle w:val="BodyText2"/>
              <w:spacing w:after="0" w:line="240" w:lineRule="auto"/>
              <w:rPr>
                <w:rFonts w:asciiTheme="majorHAnsi" w:hAnsiTheme="majorHAnsi"/>
                <w:b/>
                <w:color w:val="000000" w:themeColor="text1"/>
                <w:sz w:val="22"/>
                <w:szCs w:val="22"/>
                <w:lang w:val="el-GR"/>
              </w:rPr>
            </w:pPr>
            <w:r w:rsidRPr="006704B9">
              <w:rPr>
                <w:rFonts w:asciiTheme="majorHAnsi" w:hAnsiTheme="majorHAnsi"/>
                <w:b/>
                <w:color w:val="000000" w:themeColor="text1"/>
                <w:sz w:val="22"/>
                <w:szCs w:val="22"/>
                <w:lang w:val="el-GR"/>
              </w:rPr>
              <w:t>Σύνολο</w:t>
            </w:r>
          </w:p>
        </w:tc>
        <w:tc>
          <w:tcPr>
            <w:tcW w:w="2462" w:type="dxa"/>
          </w:tcPr>
          <w:p w:rsidR="005F282A" w:rsidRPr="006704B9" w:rsidRDefault="005F282A" w:rsidP="00904243">
            <w:pPr>
              <w:pStyle w:val="BodyText2"/>
              <w:spacing w:after="0" w:line="240" w:lineRule="auto"/>
              <w:jc w:val="center"/>
              <w:rPr>
                <w:rFonts w:asciiTheme="majorHAnsi" w:hAnsiTheme="majorHAnsi"/>
                <w:b/>
                <w:color w:val="FF0000"/>
                <w:sz w:val="22"/>
                <w:szCs w:val="22"/>
                <w:lang w:val="en-US"/>
              </w:rPr>
            </w:pPr>
            <w:r w:rsidRPr="006704B9">
              <w:rPr>
                <w:rFonts w:asciiTheme="majorHAnsi" w:hAnsiTheme="majorHAnsi"/>
                <w:b/>
                <w:color w:val="000000" w:themeColor="text1"/>
                <w:sz w:val="22"/>
                <w:szCs w:val="22"/>
                <w:lang w:val="en-US"/>
              </w:rPr>
              <w:t>254</w:t>
            </w:r>
          </w:p>
        </w:tc>
        <w:tc>
          <w:tcPr>
            <w:tcW w:w="2268" w:type="dxa"/>
          </w:tcPr>
          <w:p w:rsidR="005F282A" w:rsidRPr="006704B9" w:rsidRDefault="005F282A" w:rsidP="00C34191">
            <w:pPr>
              <w:pStyle w:val="BodyText2"/>
              <w:spacing w:after="0" w:line="240" w:lineRule="auto"/>
              <w:jc w:val="right"/>
              <w:rPr>
                <w:rFonts w:asciiTheme="majorHAnsi" w:hAnsiTheme="majorHAnsi"/>
                <w:b/>
                <w:color w:val="000000" w:themeColor="text1"/>
                <w:sz w:val="22"/>
                <w:szCs w:val="22"/>
                <w:lang w:val="en-US"/>
              </w:rPr>
            </w:pPr>
            <w:r w:rsidRPr="006704B9">
              <w:rPr>
                <w:rFonts w:asciiTheme="majorHAnsi" w:hAnsiTheme="majorHAnsi"/>
                <w:b/>
                <w:color w:val="000000" w:themeColor="text1"/>
                <w:sz w:val="22"/>
                <w:szCs w:val="22"/>
                <w:lang w:val="el-GR"/>
              </w:rPr>
              <w:t>147.071.</w:t>
            </w:r>
            <w:r w:rsidRPr="006704B9">
              <w:rPr>
                <w:rFonts w:asciiTheme="majorHAnsi" w:hAnsiTheme="majorHAnsi"/>
                <w:b/>
                <w:color w:val="000000" w:themeColor="text1"/>
                <w:sz w:val="22"/>
                <w:szCs w:val="22"/>
                <w:lang w:val="en-US"/>
              </w:rPr>
              <w:t>459,81</w:t>
            </w:r>
          </w:p>
        </w:tc>
      </w:tr>
    </w:tbl>
    <w:p w:rsidR="0017626D" w:rsidRPr="006704B9" w:rsidRDefault="0017626D" w:rsidP="0017626D">
      <w:pPr>
        <w:pStyle w:val="BodyText2"/>
        <w:spacing w:after="0" w:line="240" w:lineRule="auto"/>
        <w:jc w:val="both"/>
        <w:rPr>
          <w:rFonts w:asciiTheme="majorHAnsi" w:hAnsiTheme="majorHAnsi"/>
          <w:color w:val="000000" w:themeColor="text1"/>
          <w:sz w:val="22"/>
          <w:szCs w:val="22"/>
          <w:lang w:val="el-GR"/>
        </w:rPr>
      </w:pPr>
    </w:p>
    <w:p w:rsidR="00483118" w:rsidRPr="006704B9" w:rsidRDefault="00483118" w:rsidP="0017626D">
      <w:pPr>
        <w:pStyle w:val="BodyText2"/>
        <w:spacing w:after="0" w:line="240" w:lineRule="auto"/>
        <w:jc w:val="both"/>
        <w:rPr>
          <w:rFonts w:asciiTheme="majorHAnsi" w:hAnsiTheme="majorHAnsi"/>
          <w:sz w:val="22"/>
          <w:szCs w:val="22"/>
          <w:lang w:val="el-GR"/>
        </w:rPr>
      </w:pPr>
      <w:r w:rsidRPr="006704B9">
        <w:rPr>
          <w:rFonts w:asciiTheme="majorHAnsi" w:hAnsiTheme="majorHAnsi"/>
          <w:color w:val="000000" w:themeColor="text1"/>
          <w:sz w:val="22"/>
          <w:szCs w:val="22"/>
          <w:lang w:val="el-GR"/>
        </w:rPr>
        <w:t xml:space="preserve">Η Δράση </w:t>
      </w:r>
      <w:r w:rsidRPr="006704B9">
        <w:rPr>
          <w:rFonts w:asciiTheme="majorHAnsi" w:hAnsiTheme="majorHAnsi" w:cstheme="minorHAnsi"/>
          <w:color w:val="000000" w:themeColor="text1"/>
          <w:sz w:val="22"/>
          <w:szCs w:val="22"/>
          <w:lang w:val="el-GR"/>
        </w:rPr>
        <w:t>‘‘Ειδικές Δράσεις «ΥΔΑΤΟΚΑΛΛΙΕΡΓΕΙΕΣ» - «</w:t>
      </w:r>
      <w:r w:rsidRPr="006704B9">
        <w:rPr>
          <w:rFonts w:asciiTheme="majorHAnsi" w:hAnsiTheme="majorHAnsi" w:cstheme="minorHAnsi"/>
          <w:bCs/>
          <w:color w:val="000000" w:themeColor="text1"/>
          <w:sz w:val="22"/>
          <w:szCs w:val="22"/>
          <w:lang w:val="el-GR"/>
        </w:rPr>
        <w:t>ΒΙΟΜΗΧΑΝΙΚΑ ΥΛΙΚΑ</w:t>
      </w:r>
      <w:r w:rsidRPr="006704B9">
        <w:rPr>
          <w:rFonts w:asciiTheme="majorHAnsi" w:hAnsiTheme="majorHAnsi" w:cstheme="minorHAnsi"/>
          <w:color w:val="000000" w:themeColor="text1"/>
          <w:sz w:val="22"/>
          <w:szCs w:val="22"/>
          <w:lang w:val="el-GR"/>
        </w:rPr>
        <w:t>» - «</w:t>
      </w:r>
      <w:r w:rsidRPr="006704B9">
        <w:rPr>
          <w:rFonts w:asciiTheme="majorHAnsi" w:hAnsiTheme="majorHAnsi" w:cstheme="minorHAnsi"/>
          <w:bCs/>
          <w:color w:val="000000" w:themeColor="text1"/>
          <w:sz w:val="22"/>
          <w:szCs w:val="22"/>
          <w:lang w:val="el-GR"/>
        </w:rPr>
        <w:t>ΑΝΟΙΧΤΗ ΚΑΙΝΟΤΟΜΙΑ ΣΤΟΝ ΠΟΛΙΤΙΣΜΟ</w:t>
      </w:r>
      <w:r w:rsidRPr="006704B9">
        <w:rPr>
          <w:rFonts w:asciiTheme="majorHAnsi" w:hAnsiTheme="majorHAnsi" w:cstheme="minorHAnsi"/>
          <w:color w:val="000000" w:themeColor="text1"/>
          <w:sz w:val="22"/>
          <w:szCs w:val="22"/>
          <w:lang w:val="el-GR"/>
        </w:rPr>
        <w:t>»’’</w:t>
      </w:r>
      <w:r w:rsidRPr="006704B9">
        <w:rPr>
          <w:rFonts w:asciiTheme="majorHAnsi" w:hAnsiTheme="majorHAnsi"/>
          <w:color w:val="000000" w:themeColor="text1"/>
          <w:sz w:val="22"/>
          <w:szCs w:val="22"/>
          <w:lang w:val="el-GR"/>
        </w:rPr>
        <w:t xml:space="preserve">, συγχρηματοδοτείται </w:t>
      </w:r>
      <w:r w:rsidRPr="006704B9">
        <w:rPr>
          <w:rFonts w:asciiTheme="majorHAnsi" w:hAnsiTheme="majorHAnsi"/>
          <w:sz w:val="22"/>
          <w:szCs w:val="22"/>
          <w:lang w:val="el-GR"/>
        </w:rPr>
        <w:t xml:space="preserve">από το Ευρωπαϊκό Ταμείο Περιφερειακής Ανάπτυξης </w:t>
      </w:r>
      <w:r w:rsidRPr="006704B9">
        <w:rPr>
          <w:rFonts w:asciiTheme="majorHAnsi" w:hAnsiTheme="majorHAnsi" w:cs="Arial"/>
          <w:sz w:val="22"/>
          <w:szCs w:val="22"/>
          <w:lang w:val="el-GR"/>
        </w:rPr>
        <w:t>(ΕΤΠΑ) της Ευρωπαϊκής Ένωσης</w:t>
      </w:r>
      <w:r w:rsidRPr="006704B9">
        <w:rPr>
          <w:rFonts w:asciiTheme="majorHAnsi" w:hAnsiTheme="majorHAnsi"/>
          <w:sz w:val="22"/>
          <w:szCs w:val="22"/>
          <w:lang w:val="el-GR"/>
        </w:rPr>
        <w:t xml:space="preserve"> στο πλαίσιο του Επιχειρησιακού Προγράμματος ΑΝΤΑΓΩΝΙΣΤΙΚΟΤΗΤΑ – ΕΠΙΧΕΙΡΗΜΑΤΙΚΟΤΗΤΑ – ΚΑΙΝΟΤΟΜΙΑ (ΕΣΠΑ 2014 -2020).</w:t>
      </w:r>
    </w:p>
    <w:p w:rsidR="00483118" w:rsidRPr="006704B9" w:rsidRDefault="00483118" w:rsidP="000E6977">
      <w:pPr>
        <w:rPr>
          <w:rFonts w:asciiTheme="majorHAnsi" w:hAnsiTheme="majorHAnsi"/>
          <w:sz w:val="22"/>
          <w:szCs w:val="22"/>
          <w:lang w:val="el-GR"/>
        </w:rPr>
      </w:pPr>
    </w:p>
    <w:p w:rsidR="00483118" w:rsidRPr="008D3149" w:rsidRDefault="00743EA0" w:rsidP="00743EA0">
      <w:pPr>
        <w:jc w:val="both"/>
        <w:rPr>
          <w:rFonts w:asciiTheme="majorHAnsi" w:hAnsiTheme="majorHAnsi"/>
          <w:sz w:val="22"/>
          <w:szCs w:val="22"/>
          <w:lang w:val="el-GR"/>
        </w:rPr>
      </w:pPr>
      <w:r w:rsidRPr="006704B9">
        <w:rPr>
          <w:rFonts w:asciiTheme="majorHAnsi" w:hAnsiTheme="majorHAnsi"/>
          <w:sz w:val="22"/>
          <w:szCs w:val="22"/>
          <w:lang w:val="el-GR"/>
        </w:rPr>
        <w:t>Η διαδικασία αξιολόγησης των αιτήσεων χρηματοδότησης θα ξεκινήσει στο αμέσως επόμενο χρονικό διάστημα.</w:t>
      </w:r>
    </w:p>
    <w:p w:rsidR="008D3149" w:rsidRDefault="008D3149" w:rsidP="00743EA0">
      <w:pPr>
        <w:jc w:val="both"/>
        <w:rPr>
          <w:rFonts w:asciiTheme="majorHAnsi" w:hAnsiTheme="majorHAnsi"/>
          <w:sz w:val="22"/>
          <w:szCs w:val="22"/>
          <w:lang w:val="el-GR"/>
        </w:rPr>
      </w:pPr>
    </w:p>
    <w:p w:rsidR="006031BD" w:rsidRDefault="006031BD" w:rsidP="00743EA0">
      <w:pPr>
        <w:jc w:val="both"/>
        <w:rPr>
          <w:rFonts w:asciiTheme="majorHAnsi" w:hAnsiTheme="majorHAnsi"/>
          <w:sz w:val="22"/>
          <w:szCs w:val="22"/>
          <w:lang w:val="el-GR"/>
        </w:rPr>
      </w:pPr>
    </w:p>
    <w:p w:rsidR="006031BD" w:rsidRDefault="006031BD" w:rsidP="00743EA0">
      <w:pPr>
        <w:jc w:val="both"/>
        <w:rPr>
          <w:rFonts w:asciiTheme="majorHAnsi" w:hAnsiTheme="majorHAnsi"/>
          <w:sz w:val="22"/>
          <w:szCs w:val="22"/>
          <w:lang w:val="el-GR"/>
        </w:rPr>
      </w:pPr>
    </w:p>
    <w:p w:rsidR="006031BD" w:rsidRDefault="006031BD" w:rsidP="00743EA0">
      <w:pPr>
        <w:jc w:val="both"/>
        <w:rPr>
          <w:rFonts w:asciiTheme="majorHAnsi" w:hAnsiTheme="majorHAnsi"/>
          <w:sz w:val="22"/>
          <w:szCs w:val="22"/>
          <w:lang w:val="el-GR"/>
        </w:rPr>
      </w:pPr>
    </w:p>
    <w:p w:rsidR="006031BD" w:rsidRDefault="006031BD" w:rsidP="00743EA0">
      <w:pPr>
        <w:jc w:val="both"/>
        <w:rPr>
          <w:rFonts w:asciiTheme="majorHAnsi" w:hAnsiTheme="majorHAnsi"/>
          <w:sz w:val="22"/>
          <w:szCs w:val="22"/>
          <w:lang w:val="el-GR"/>
        </w:rPr>
      </w:pPr>
    </w:p>
    <w:p w:rsidR="006031BD" w:rsidRDefault="006031BD" w:rsidP="00743EA0">
      <w:pPr>
        <w:jc w:val="both"/>
        <w:rPr>
          <w:rFonts w:asciiTheme="majorHAnsi" w:hAnsiTheme="majorHAnsi"/>
          <w:sz w:val="22"/>
          <w:szCs w:val="22"/>
          <w:lang w:val="el-GR"/>
        </w:rPr>
      </w:pPr>
    </w:p>
    <w:p w:rsidR="006031BD" w:rsidRDefault="006031BD" w:rsidP="00920C82">
      <w:pPr>
        <w:jc w:val="center"/>
        <w:rPr>
          <w:rFonts w:asciiTheme="majorHAnsi" w:hAnsiTheme="majorHAnsi"/>
          <w:sz w:val="22"/>
          <w:szCs w:val="22"/>
          <w:lang w:val="el-GR"/>
        </w:rPr>
      </w:pPr>
      <w:r>
        <w:rPr>
          <w:noProof/>
          <w:lang w:val="el-GR" w:eastAsia="el-GR"/>
        </w:rPr>
        <w:drawing>
          <wp:inline distT="0" distB="0" distL="0" distR="0" wp14:anchorId="480EB884" wp14:editId="77C97B4A">
            <wp:extent cx="5581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781050"/>
                    </a:xfrm>
                    <a:prstGeom prst="rect">
                      <a:avLst/>
                    </a:prstGeom>
                    <a:noFill/>
                    <a:ln>
                      <a:noFill/>
                    </a:ln>
                  </pic:spPr>
                </pic:pic>
              </a:graphicData>
            </a:graphic>
          </wp:inline>
        </w:drawing>
      </w:r>
    </w:p>
    <w:p w:rsidR="006031BD" w:rsidRPr="008D3149" w:rsidRDefault="006031BD" w:rsidP="00743EA0">
      <w:pPr>
        <w:jc w:val="both"/>
        <w:rPr>
          <w:rFonts w:asciiTheme="majorHAnsi" w:hAnsiTheme="majorHAnsi"/>
          <w:sz w:val="22"/>
          <w:szCs w:val="22"/>
          <w:lang w:val="el-GR"/>
        </w:rPr>
      </w:pPr>
    </w:p>
    <w:sectPr w:rsidR="006031BD" w:rsidRPr="008D3149" w:rsidSect="003E78F4">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F85"/>
    <w:multiLevelType w:val="hybridMultilevel"/>
    <w:tmpl w:val="95DE0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460269"/>
    <w:multiLevelType w:val="hybridMultilevel"/>
    <w:tmpl w:val="4998B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DC6838"/>
    <w:multiLevelType w:val="hybridMultilevel"/>
    <w:tmpl w:val="EFD43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26410C"/>
    <w:multiLevelType w:val="hybridMultilevel"/>
    <w:tmpl w:val="77520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EA2C39"/>
    <w:multiLevelType w:val="hybridMultilevel"/>
    <w:tmpl w:val="86C47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C97D61"/>
    <w:multiLevelType w:val="hybridMultilevel"/>
    <w:tmpl w:val="9070B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68"/>
    <w:rsid w:val="00017351"/>
    <w:rsid w:val="000945F3"/>
    <w:rsid w:val="000A05A1"/>
    <w:rsid w:val="000C3E13"/>
    <w:rsid w:val="000E6977"/>
    <w:rsid w:val="0017626D"/>
    <w:rsid w:val="00180195"/>
    <w:rsid w:val="00193099"/>
    <w:rsid w:val="001B6522"/>
    <w:rsid w:val="001C102F"/>
    <w:rsid w:val="001D13CB"/>
    <w:rsid w:val="0020761E"/>
    <w:rsid w:val="0021275B"/>
    <w:rsid w:val="002145B4"/>
    <w:rsid w:val="002376B2"/>
    <w:rsid w:val="00243AFA"/>
    <w:rsid w:val="00250C78"/>
    <w:rsid w:val="00252816"/>
    <w:rsid w:val="002A3DCA"/>
    <w:rsid w:val="00304C81"/>
    <w:rsid w:val="00331906"/>
    <w:rsid w:val="00340231"/>
    <w:rsid w:val="003606FF"/>
    <w:rsid w:val="00373AF9"/>
    <w:rsid w:val="003869F9"/>
    <w:rsid w:val="003A2AAF"/>
    <w:rsid w:val="003D3C66"/>
    <w:rsid w:val="003E78F4"/>
    <w:rsid w:val="00483118"/>
    <w:rsid w:val="00483768"/>
    <w:rsid w:val="004B51A0"/>
    <w:rsid w:val="004C6FF8"/>
    <w:rsid w:val="004C7DFB"/>
    <w:rsid w:val="004D3DCF"/>
    <w:rsid w:val="00521C5D"/>
    <w:rsid w:val="00562FD8"/>
    <w:rsid w:val="00570A72"/>
    <w:rsid w:val="005C2C3F"/>
    <w:rsid w:val="005D26CC"/>
    <w:rsid w:val="005D34F5"/>
    <w:rsid w:val="005F282A"/>
    <w:rsid w:val="006031BD"/>
    <w:rsid w:val="0062484F"/>
    <w:rsid w:val="00633E88"/>
    <w:rsid w:val="006518F0"/>
    <w:rsid w:val="006704B9"/>
    <w:rsid w:val="006A0609"/>
    <w:rsid w:val="006C7CB6"/>
    <w:rsid w:val="006E57AE"/>
    <w:rsid w:val="007255E0"/>
    <w:rsid w:val="00737FDB"/>
    <w:rsid w:val="00743EA0"/>
    <w:rsid w:val="007463C1"/>
    <w:rsid w:val="0075189E"/>
    <w:rsid w:val="00785B0E"/>
    <w:rsid w:val="007A17AF"/>
    <w:rsid w:val="008241D5"/>
    <w:rsid w:val="00831DDD"/>
    <w:rsid w:val="00854C7F"/>
    <w:rsid w:val="00876BAD"/>
    <w:rsid w:val="00891BB1"/>
    <w:rsid w:val="008A1160"/>
    <w:rsid w:val="008B7B46"/>
    <w:rsid w:val="008D3149"/>
    <w:rsid w:val="00900C63"/>
    <w:rsid w:val="00904243"/>
    <w:rsid w:val="00920C82"/>
    <w:rsid w:val="009342F2"/>
    <w:rsid w:val="00975EF9"/>
    <w:rsid w:val="009907D9"/>
    <w:rsid w:val="00991E23"/>
    <w:rsid w:val="009D3441"/>
    <w:rsid w:val="00A00832"/>
    <w:rsid w:val="00A06208"/>
    <w:rsid w:val="00A46DFB"/>
    <w:rsid w:val="00A66168"/>
    <w:rsid w:val="00A844A4"/>
    <w:rsid w:val="00AF62A2"/>
    <w:rsid w:val="00B04BE9"/>
    <w:rsid w:val="00B05F7A"/>
    <w:rsid w:val="00B32AA7"/>
    <w:rsid w:val="00B750E4"/>
    <w:rsid w:val="00B75EE8"/>
    <w:rsid w:val="00B76119"/>
    <w:rsid w:val="00B82E49"/>
    <w:rsid w:val="00B919F2"/>
    <w:rsid w:val="00C133AA"/>
    <w:rsid w:val="00C60FAF"/>
    <w:rsid w:val="00CB76DA"/>
    <w:rsid w:val="00CC7E28"/>
    <w:rsid w:val="00CE30F8"/>
    <w:rsid w:val="00D1325D"/>
    <w:rsid w:val="00D346B5"/>
    <w:rsid w:val="00D3798C"/>
    <w:rsid w:val="00D63AA2"/>
    <w:rsid w:val="00D64BB9"/>
    <w:rsid w:val="00D708CC"/>
    <w:rsid w:val="00D8239F"/>
    <w:rsid w:val="00DB7C32"/>
    <w:rsid w:val="00E027B0"/>
    <w:rsid w:val="00E02E80"/>
    <w:rsid w:val="00E12E8A"/>
    <w:rsid w:val="00EB35CA"/>
    <w:rsid w:val="00EF1FA1"/>
    <w:rsid w:val="00F411FA"/>
    <w:rsid w:val="00F56FAE"/>
    <w:rsid w:val="00F85DF4"/>
    <w:rsid w:val="00F92B5F"/>
    <w:rsid w:val="00FA3F0C"/>
    <w:rsid w:val="00FB1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3768"/>
    <w:pPr>
      <w:keepNext/>
      <w:jc w:val="center"/>
      <w:outlineLvl w:val="1"/>
    </w:pPr>
    <w:rPr>
      <w:b/>
      <w:lang w:val="el-GR"/>
    </w:rPr>
  </w:style>
  <w:style w:type="paragraph" w:styleId="Heading5">
    <w:name w:val="heading 5"/>
    <w:basedOn w:val="Normal"/>
    <w:next w:val="Normal"/>
    <w:link w:val="Heading5Char"/>
    <w:qFormat/>
    <w:rsid w:val="00483768"/>
    <w:pPr>
      <w:keepNext/>
      <w:outlineLvl w:val="4"/>
    </w:pPr>
    <w:rPr>
      <w:rFonts w:ascii="Calibri" w:hAnsi="Calibri"/>
      <w:b/>
      <w:bCs/>
      <w:color w:val="FF0000"/>
      <w:sz w:val="22"/>
      <w:szCs w:val="22"/>
      <w:lang w:val="el-GR"/>
    </w:rPr>
  </w:style>
  <w:style w:type="paragraph" w:styleId="Heading7">
    <w:name w:val="heading 7"/>
    <w:basedOn w:val="Normal"/>
    <w:next w:val="Normal"/>
    <w:link w:val="Heading7Char"/>
    <w:qFormat/>
    <w:rsid w:val="00483768"/>
    <w:pPr>
      <w:keepNext/>
      <w:jc w:val="center"/>
      <w:outlineLvl w:val="6"/>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76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83768"/>
    <w:rPr>
      <w:rFonts w:ascii="Calibri" w:eastAsia="Times New Roman" w:hAnsi="Calibri" w:cs="Times New Roman"/>
      <w:b/>
      <w:bCs/>
      <w:color w:val="FF0000"/>
    </w:rPr>
  </w:style>
  <w:style w:type="character" w:customStyle="1" w:styleId="Heading7Char">
    <w:name w:val="Heading 7 Char"/>
    <w:basedOn w:val="DefaultParagraphFont"/>
    <w:link w:val="Heading7"/>
    <w:rsid w:val="00483768"/>
    <w:rPr>
      <w:rFonts w:ascii="Calibri" w:eastAsia="Times New Roman" w:hAnsi="Calibri" w:cs="Times New Roman"/>
      <w:b/>
      <w:bCs/>
      <w:szCs w:val="24"/>
      <w:lang w:val="en-GB"/>
    </w:rPr>
  </w:style>
  <w:style w:type="paragraph" w:styleId="BodyText">
    <w:name w:val="Body Text"/>
    <w:aliases w:val="Μελέτη,Τίτλος Μελέτης,Text,- TF,Ôßôëïò ÌåëÝôçò,ÌåëÝôç,Body Text1,Corpo,del,testo"/>
    <w:basedOn w:val="Normal"/>
    <w:link w:val="BodyTextChar"/>
    <w:semiHidden/>
    <w:rsid w:val="00483768"/>
    <w:pPr>
      <w:jc w:val="both"/>
    </w:pPr>
    <w:rPr>
      <w:rFonts w:ascii="Arial" w:hAnsi="Arial"/>
      <w:sz w:val="22"/>
      <w:lang w:val="el-GR"/>
    </w:rPr>
  </w:style>
  <w:style w:type="character" w:customStyle="1" w:styleId="BodyTextChar">
    <w:name w:val="Body Text Char"/>
    <w:aliases w:val="Μελέτη Char,Τίτλος Μελέτης Char,Text Char,- TF Char,Ôßôëïò ÌåëÝôçò Char,ÌåëÝôç Char,Body Text1 Char,Corpo Char,del Char,testo Char"/>
    <w:basedOn w:val="DefaultParagraphFont"/>
    <w:link w:val="BodyText"/>
    <w:semiHidden/>
    <w:rsid w:val="00483768"/>
    <w:rPr>
      <w:rFonts w:ascii="Arial" w:eastAsia="Times New Roman" w:hAnsi="Arial" w:cs="Times New Roman"/>
      <w:szCs w:val="24"/>
    </w:rPr>
  </w:style>
  <w:style w:type="paragraph" w:styleId="BodyTextIndent">
    <w:name w:val="Body Text Indent"/>
    <w:basedOn w:val="Normal"/>
    <w:link w:val="BodyTextIndentChar"/>
    <w:semiHidden/>
    <w:rsid w:val="00483768"/>
    <w:pPr>
      <w:ind w:left="540" w:hanging="180"/>
      <w:jc w:val="both"/>
    </w:pPr>
    <w:rPr>
      <w:sz w:val="22"/>
      <w:lang w:val="el-GR"/>
    </w:rPr>
  </w:style>
  <w:style w:type="character" w:customStyle="1" w:styleId="BodyTextIndentChar">
    <w:name w:val="Body Text Indent Char"/>
    <w:basedOn w:val="DefaultParagraphFont"/>
    <w:link w:val="BodyTextIndent"/>
    <w:semiHidden/>
    <w:rsid w:val="00483768"/>
    <w:rPr>
      <w:rFonts w:ascii="Times New Roman" w:eastAsia="Times New Roman" w:hAnsi="Times New Roman" w:cs="Times New Roman"/>
      <w:szCs w:val="24"/>
    </w:rPr>
  </w:style>
  <w:style w:type="paragraph" w:styleId="NoSpacing">
    <w:name w:val="No Spacing"/>
    <w:qFormat/>
    <w:rsid w:val="00483768"/>
    <w:pPr>
      <w:spacing w:after="0" w:line="240" w:lineRule="auto"/>
    </w:pPr>
    <w:rPr>
      <w:rFonts w:ascii="Calibri" w:eastAsia="Times New Roman" w:hAnsi="Calibri" w:cs="Times New Roman"/>
    </w:rPr>
  </w:style>
  <w:style w:type="paragraph" w:styleId="TOC1">
    <w:name w:val="toc 1"/>
    <w:basedOn w:val="Normal"/>
    <w:next w:val="Normal"/>
    <w:autoRedefine/>
    <w:semiHidden/>
    <w:rsid w:val="00483768"/>
    <w:pPr>
      <w:tabs>
        <w:tab w:val="right" w:leader="dot" w:pos="9724"/>
      </w:tabs>
      <w:ind w:left="374" w:hanging="374"/>
    </w:pPr>
    <w:rPr>
      <w:rFonts w:ascii="Arial" w:hAnsi="Arial"/>
      <w:noProof/>
      <w:sz w:val="22"/>
      <w:lang w:val="el-GR"/>
    </w:rPr>
  </w:style>
  <w:style w:type="paragraph" w:styleId="ListParagraph">
    <w:name w:val="List Paragraph"/>
    <w:basedOn w:val="Normal"/>
    <w:uiPriority w:val="34"/>
    <w:qFormat/>
    <w:rsid w:val="006518F0"/>
    <w:pPr>
      <w:ind w:left="720"/>
      <w:contextualSpacing/>
    </w:pPr>
  </w:style>
  <w:style w:type="character" w:customStyle="1" w:styleId="Heading1Char">
    <w:name w:val="Heading 1 Char"/>
    <w:basedOn w:val="DefaultParagraphFont"/>
    <w:link w:val="Heading1"/>
    <w:uiPriority w:val="9"/>
    <w:rsid w:val="000E6977"/>
    <w:rPr>
      <w:rFonts w:asciiTheme="majorHAnsi" w:eastAsiaTheme="majorEastAsia" w:hAnsiTheme="majorHAnsi" w:cstheme="majorBidi"/>
      <w:b/>
      <w:bCs/>
      <w:color w:val="365F91" w:themeColor="accent1" w:themeShade="BF"/>
      <w:sz w:val="28"/>
      <w:szCs w:val="28"/>
      <w:lang w:val="en-GB"/>
    </w:rPr>
  </w:style>
  <w:style w:type="paragraph" w:styleId="BodyText2">
    <w:name w:val="Body Text 2"/>
    <w:basedOn w:val="Normal"/>
    <w:link w:val="BodyText2Char"/>
    <w:uiPriority w:val="99"/>
    <w:unhideWhenUsed/>
    <w:rsid w:val="000E6977"/>
    <w:pPr>
      <w:spacing w:after="120" w:line="480" w:lineRule="auto"/>
    </w:pPr>
  </w:style>
  <w:style w:type="character" w:customStyle="1" w:styleId="BodyText2Char">
    <w:name w:val="Body Text 2 Char"/>
    <w:basedOn w:val="DefaultParagraphFont"/>
    <w:link w:val="BodyText2"/>
    <w:uiPriority w:val="99"/>
    <w:rsid w:val="000E69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E6977"/>
    <w:rPr>
      <w:rFonts w:ascii="Tahoma" w:hAnsi="Tahoma" w:cs="Tahoma"/>
      <w:sz w:val="16"/>
      <w:szCs w:val="16"/>
    </w:rPr>
  </w:style>
  <w:style w:type="character" w:customStyle="1" w:styleId="BalloonTextChar">
    <w:name w:val="Balloon Text Char"/>
    <w:basedOn w:val="DefaultParagraphFont"/>
    <w:link w:val="BalloonText"/>
    <w:uiPriority w:val="99"/>
    <w:semiHidden/>
    <w:rsid w:val="000E6977"/>
    <w:rPr>
      <w:rFonts w:ascii="Tahoma" w:eastAsia="Times New Roman" w:hAnsi="Tahoma" w:cs="Tahoma"/>
      <w:sz w:val="16"/>
      <w:szCs w:val="16"/>
      <w:lang w:val="en-GB"/>
    </w:rPr>
  </w:style>
  <w:style w:type="table" w:styleId="TableGrid">
    <w:name w:val="Table Grid"/>
    <w:basedOn w:val="TableNormal"/>
    <w:uiPriority w:val="59"/>
    <w:rsid w:val="000E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118"/>
    <w:rPr>
      <w:color w:val="0000FF" w:themeColor="hyperlink"/>
      <w:u w:val="single"/>
    </w:rPr>
  </w:style>
  <w:style w:type="character" w:styleId="FollowedHyperlink">
    <w:name w:val="FollowedHyperlink"/>
    <w:basedOn w:val="DefaultParagraphFont"/>
    <w:uiPriority w:val="99"/>
    <w:semiHidden/>
    <w:unhideWhenUsed/>
    <w:rsid w:val="00483118"/>
    <w:rPr>
      <w:color w:val="800080" w:themeColor="followedHyperlink"/>
      <w:u w:val="single"/>
    </w:rPr>
  </w:style>
  <w:style w:type="character" w:styleId="Strong">
    <w:name w:val="Strong"/>
    <w:basedOn w:val="DefaultParagraphFont"/>
    <w:uiPriority w:val="22"/>
    <w:qFormat/>
    <w:rsid w:val="001C1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E6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83768"/>
    <w:pPr>
      <w:keepNext/>
      <w:jc w:val="center"/>
      <w:outlineLvl w:val="1"/>
    </w:pPr>
    <w:rPr>
      <w:b/>
      <w:lang w:val="el-GR"/>
    </w:rPr>
  </w:style>
  <w:style w:type="paragraph" w:styleId="Heading5">
    <w:name w:val="heading 5"/>
    <w:basedOn w:val="Normal"/>
    <w:next w:val="Normal"/>
    <w:link w:val="Heading5Char"/>
    <w:qFormat/>
    <w:rsid w:val="00483768"/>
    <w:pPr>
      <w:keepNext/>
      <w:outlineLvl w:val="4"/>
    </w:pPr>
    <w:rPr>
      <w:rFonts w:ascii="Calibri" w:hAnsi="Calibri"/>
      <w:b/>
      <w:bCs/>
      <w:color w:val="FF0000"/>
      <w:sz w:val="22"/>
      <w:szCs w:val="22"/>
      <w:lang w:val="el-GR"/>
    </w:rPr>
  </w:style>
  <w:style w:type="paragraph" w:styleId="Heading7">
    <w:name w:val="heading 7"/>
    <w:basedOn w:val="Normal"/>
    <w:next w:val="Normal"/>
    <w:link w:val="Heading7Char"/>
    <w:qFormat/>
    <w:rsid w:val="00483768"/>
    <w:pPr>
      <w:keepNext/>
      <w:jc w:val="center"/>
      <w:outlineLvl w:val="6"/>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76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83768"/>
    <w:rPr>
      <w:rFonts w:ascii="Calibri" w:eastAsia="Times New Roman" w:hAnsi="Calibri" w:cs="Times New Roman"/>
      <w:b/>
      <w:bCs/>
      <w:color w:val="FF0000"/>
    </w:rPr>
  </w:style>
  <w:style w:type="character" w:customStyle="1" w:styleId="Heading7Char">
    <w:name w:val="Heading 7 Char"/>
    <w:basedOn w:val="DefaultParagraphFont"/>
    <w:link w:val="Heading7"/>
    <w:rsid w:val="00483768"/>
    <w:rPr>
      <w:rFonts w:ascii="Calibri" w:eastAsia="Times New Roman" w:hAnsi="Calibri" w:cs="Times New Roman"/>
      <w:b/>
      <w:bCs/>
      <w:szCs w:val="24"/>
      <w:lang w:val="en-GB"/>
    </w:rPr>
  </w:style>
  <w:style w:type="paragraph" w:styleId="BodyText">
    <w:name w:val="Body Text"/>
    <w:aliases w:val="Μελέτη,Τίτλος Μελέτης,Text,- TF,Ôßôëïò ÌåëÝôçò,ÌåëÝôç,Body Text1,Corpo,del,testo"/>
    <w:basedOn w:val="Normal"/>
    <w:link w:val="BodyTextChar"/>
    <w:semiHidden/>
    <w:rsid w:val="00483768"/>
    <w:pPr>
      <w:jc w:val="both"/>
    </w:pPr>
    <w:rPr>
      <w:rFonts w:ascii="Arial" w:hAnsi="Arial"/>
      <w:sz w:val="22"/>
      <w:lang w:val="el-GR"/>
    </w:rPr>
  </w:style>
  <w:style w:type="character" w:customStyle="1" w:styleId="BodyTextChar">
    <w:name w:val="Body Text Char"/>
    <w:aliases w:val="Μελέτη Char,Τίτλος Μελέτης Char,Text Char,- TF Char,Ôßôëïò ÌåëÝôçò Char,ÌåëÝôç Char,Body Text1 Char,Corpo Char,del Char,testo Char"/>
    <w:basedOn w:val="DefaultParagraphFont"/>
    <w:link w:val="BodyText"/>
    <w:semiHidden/>
    <w:rsid w:val="00483768"/>
    <w:rPr>
      <w:rFonts w:ascii="Arial" w:eastAsia="Times New Roman" w:hAnsi="Arial" w:cs="Times New Roman"/>
      <w:szCs w:val="24"/>
    </w:rPr>
  </w:style>
  <w:style w:type="paragraph" w:styleId="BodyTextIndent">
    <w:name w:val="Body Text Indent"/>
    <w:basedOn w:val="Normal"/>
    <w:link w:val="BodyTextIndentChar"/>
    <w:semiHidden/>
    <w:rsid w:val="00483768"/>
    <w:pPr>
      <w:ind w:left="540" w:hanging="180"/>
      <w:jc w:val="both"/>
    </w:pPr>
    <w:rPr>
      <w:sz w:val="22"/>
      <w:lang w:val="el-GR"/>
    </w:rPr>
  </w:style>
  <w:style w:type="character" w:customStyle="1" w:styleId="BodyTextIndentChar">
    <w:name w:val="Body Text Indent Char"/>
    <w:basedOn w:val="DefaultParagraphFont"/>
    <w:link w:val="BodyTextIndent"/>
    <w:semiHidden/>
    <w:rsid w:val="00483768"/>
    <w:rPr>
      <w:rFonts w:ascii="Times New Roman" w:eastAsia="Times New Roman" w:hAnsi="Times New Roman" w:cs="Times New Roman"/>
      <w:szCs w:val="24"/>
    </w:rPr>
  </w:style>
  <w:style w:type="paragraph" w:styleId="NoSpacing">
    <w:name w:val="No Spacing"/>
    <w:qFormat/>
    <w:rsid w:val="00483768"/>
    <w:pPr>
      <w:spacing w:after="0" w:line="240" w:lineRule="auto"/>
    </w:pPr>
    <w:rPr>
      <w:rFonts w:ascii="Calibri" w:eastAsia="Times New Roman" w:hAnsi="Calibri" w:cs="Times New Roman"/>
    </w:rPr>
  </w:style>
  <w:style w:type="paragraph" w:styleId="TOC1">
    <w:name w:val="toc 1"/>
    <w:basedOn w:val="Normal"/>
    <w:next w:val="Normal"/>
    <w:autoRedefine/>
    <w:semiHidden/>
    <w:rsid w:val="00483768"/>
    <w:pPr>
      <w:tabs>
        <w:tab w:val="right" w:leader="dot" w:pos="9724"/>
      </w:tabs>
      <w:ind w:left="374" w:hanging="374"/>
    </w:pPr>
    <w:rPr>
      <w:rFonts w:ascii="Arial" w:hAnsi="Arial"/>
      <w:noProof/>
      <w:sz w:val="22"/>
      <w:lang w:val="el-GR"/>
    </w:rPr>
  </w:style>
  <w:style w:type="paragraph" w:styleId="ListParagraph">
    <w:name w:val="List Paragraph"/>
    <w:basedOn w:val="Normal"/>
    <w:uiPriority w:val="34"/>
    <w:qFormat/>
    <w:rsid w:val="006518F0"/>
    <w:pPr>
      <w:ind w:left="720"/>
      <w:contextualSpacing/>
    </w:pPr>
  </w:style>
  <w:style w:type="character" w:customStyle="1" w:styleId="Heading1Char">
    <w:name w:val="Heading 1 Char"/>
    <w:basedOn w:val="DefaultParagraphFont"/>
    <w:link w:val="Heading1"/>
    <w:uiPriority w:val="9"/>
    <w:rsid w:val="000E6977"/>
    <w:rPr>
      <w:rFonts w:asciiTheme="majorHAnsi" w:eastAsiaTheme="majorEastAsia" w:hAnsiTheme="majorHAnsi" w:cstheme="majorBidi"/>
      <w:b/>
      <w:bCs/>
      <w:color w:val="365F91" w:themeColor="accent1" w:themeShade="BF"/>
      <w:sz w:val="28"/>
      <w:szCs w:val="28"/>
      <w:lang w:val="en-GB"/>
    </w:rPr>
  </w:style>
  <w:style w:type="paragraph" w:styleId="BodyText2">
    <w:name w:val="Body Text 2"/>
    <w:basedOn w:val="Normal"/>
    <w:link w:val="BodyText2Char"/>
    <w:uiPriority w:val="99"/>
    <w:unhideWhenUsed/>
    <w:rsid w:val="000E6977"/>
    <w:pPr>
      <w:spacing w:after="120" w:line="480" w:lineRule="auto"/>
    </w:pPr>
  </w:style>
  <w:style w:type="character" w:customStyle="1" w:styleId="BodyText2Char">
    <w:name w:val="Body Text 2 Char"/>
    <w:basedOn w:val="DefaultParagraphFont"/>
    <w:link w:val="BodyText2"/>
    <w:uiPriority w:val="99"/>
    <w:rsid w:val="000E69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E6977"/>
    <w:rPr>
      <w:rFonts w:ascii="Tahoma" w:hAnsi="Tahoma" w:cs="Tahoma"/>
      <w:sz w:val="16"/>
      <w:szCs w:val="16"/>
    </w:rPr>
  </w:style>
  <w:style w:type="character" w:customStyle="1" w:styleId="BalloonTextChar">
    <w:name w:val="Balloon Text Char"/>
    <w:basedOn w:val="DefaultParagraphFont"/>
    <w:link w:val="BalloonText"/>
    <w:uiPriority w:val="99"/>
    <w:semiHidden/>
    <w:rsid w:val="000E6977"/>
    <w:rPr>
      <w:rFonts w:ascii="Tahoma" w:eastAsia="Times New Roman" w:hAnsi="Tahoma" w:cs="Tahoma"/>
      <w:sz w:val="16"/>
      <w:szCs w:val="16"/>
      <w:lang w:val="en-GB"/>
    </w:rPr>
  </w:style>
  <w:style w:type="table" w:styleId="TableGrid">
    <w:name w:val="Table Grid"/>
    <w:basedOn w:val="TableNormal"/>
    <w:uiPriority w:val="59"/>
    <w:rsid w:val="000E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118"/>
    <w:rPr>
      <w:color w:val="0000FF" w:themeColor="hyperlink"/>
      <w:u w:val="single"/>
    </w:rPr>
  </w:style>
  <w:style w:type="character" w:styleId="FollowedHyperlink">
    <w:name w:val="FollowedHyperlink"/>
    <w:basedOn w:val="DefaultParagraphFont"/>
    <w:uiPriority w:val="99"/>
    <w:semiHidden/>
    <w:unhideWhenUsed/>
    <w:rsid w:val="00483118"/>
    <w:rPr>
      <w:color w:val="800080" w:themeColor="followedHyperlink"/>
      <w:u w:val="single"/>
    </w:rPr>
  </w:style>
  <w:style w:type="character" w:styleId="Strong">
    <w:name w:val="Strong"/>
    <w:basedOn w:val="DefaultParagraphFont"/>
    <w:uiPriority w:val="22"/>
    <w:qFormat/>
    <w:rsid w:val="001C1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3098">
      <w:bodyDiv w:val="1"/>
      <w:marLeft w:val="0"/>
      <w:marRight w:val="0"/>
      <w:marTop w:val="0"/>
      <w:marBottom w:val="0"/>
      <w:divBdr>
        <w:top w:val="none" w:sz="0" w:space="0" w:color="auto"/>
        <w:left w:val="none" w:sz="0" w:space="0" w:color="auto"/>
        <w:bottom w:val="none" w:sz="0" w:space="0" w:color="auto"/>
        <w:right w:val="none" w:sz="0" w:space="0" w:color="auto"/>
      </w:divBdr>
    </w:div>
    <w:div w:id="17234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Poutoukis</dc:creator>
  <cp:lastModifiedBy>Maria Christoula</cp:lastModifiedBy>
  <cp:revision>2</cp:revision>
  <cp:lastPrinted>2017-12-21T09:07:00Z</cp:lastPrinted>
  <dcterms:created xsi:type="dcterms:W3CDTF">2017-12-22T10:57:00Z</dcterms:created>
  <dcterms:modified xsi:type="dcterms:W3CDTF">2017-12-22T10:57:00Z</dcterms:modified>
</cp:coreProperties>
</file>