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AA2C" w14:textId="77777777" w:rsidR="00F00089" w:rsidRDefault="00F00089" w:rsidP="00677369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lang w:eastAsia="ar-SA"/>
        </w:rPr>
      </w:pPr>
      <w:r w:rsidRPr="001D4694">
        <w:rPr>
          <w:rFonts w:ascii="Calibri" w:eastAsia="Times New Roman" w:hAnsi="Calibri" w:cs="Times New Roman"/>
          <w:kern w:val="1"/>
          <w:lang w:eastAsia="ar-SA"/>
        </w:rPr>
        <w:t xml:space="preserve">    </w:t>
      </w:r>
      <w:r>
        <w:rPr>
          <w:rFonts w:ascii="Calibri" w:eastAsia="Times New Roman" w:hAnsi="Calibri" w:cs="Times New Roman"/>
          <w:kern w:val="1"/>
          <w:lang w:eastAsia="ar-SA"/>
        </w:rPr>
        <w:t xml:space="preserve">                                                                                            </w:t>
      </w:r>
      <w:bookmarkStart w:id="0" w:name="_Hlk82534196"/>
      <w:r>
        <w:rPr>
          <w:rFonts w:ascii="CG Times" w:eastAsia="Times New Roman" w:hAnsi="CG Time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6875B" wp14:editId="3FF37CA9">
                <wp:simplePos x="0" y="0"/>
                <wp:positionH relativeFrom="column">
                  <wp:posOffset>3619500</wp:posOffset>
                </wp:positionH>
                <wp:positionV relativeFrom="paragraph">
                  <wp:posOffset>519430</wp:posOffset>
                </wp:positionV>
                <wp:extent cx="2200275" cy="7810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594C1" w14:textId="77777777" w:rsidR="00F00089" w:rsidRDefault="00F00089" w:rsidP="00F00089">
                            <w:pPr>
                              <w:jc w:val="right"/>
                            </w:pPr>
                            <w:r w:rsidRPr="00922EF6">
                              <w:rPr>
                                <w:rFonts w:ascii="Calibri" w:eastAsia="Times New Roman" w:hAnsi="Calibri" w:cs="Times New Roman"/>
                                <w:noProof/>
                                <w:kern w:val="1"/>
                                <w:lang w:eastAsia="el-GR"/>
                              </w:rPr>
                              <w:drawing>
                                <wp:inline distT="0" distB="0" distL="0" distR="0" wp14:anchorId="10A7E6D2" wp14:editId="144EB20D">
                                  <wp:extent cx="1547495" cy="668020"/>
                                  <wp:effectExtent l="0" t="0" r="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9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36875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5pt;margin-top:40.9pt;width:173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" fillcolor="white [3201]" stroked="f" strokeweight=".5pt">
                <v:textbox>
                  <w:txbxContent>
                    <w:p w14:paraId="33F594C1" w14:textId="77777777" w:rsidR="00F00089" w:rsidRDefault="00F00089" w:rsidP="00F00089">
                      <w:pPr>
                        <w:jc w:val="right"/>
                      </w:pPr>
                      <w:r w:rsidRPr="00922EF6">
                        <w:rPr>
                          <w:rFonts w:ascii="Calibri" w:eastAsia="Times New Roman" w:hAnsi="Calibri" w:cs="Times New Roman"/>
                          <w:noProof/>
                          <w:kern w:val="1"/>
                          <w:lang w:eastAsia="el-GR"/>
                        </w:rPr>
                        <w:drawing>
                          <wp:inline distT="0" distB="0" distL="0" distR="0" wp14:anchorId="10A7E6D2" wp14:editId="144EB20D">
                            <wp:extent cx="1547495" cy="668020"/>
                            <wp:effectExtent l="0" t="0" r="0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9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G Times" w:eastAsia="Times New Roman" w:hAnsi="CG Times" w:cs="Times New Roman"/>
          <w:noProof/>
          <w:sz w:val="20"/>
          <w:szCs w:val="20"/>
          <w:lang w:eastAsia="el-GR"/>
        </w:rPr>
        <w:drawing>
          <wp:inline distT="0" distB="0" distL="0" distR="0" wp14:anchorId="7B02279F" wp14:editId="1CB702DD">
            <wp:extent cx="2562225" cy="981075"/>
            <wp:effectExtent l="0" t="0" r="9525" b="9525"/>
            <wp:docPr id="6" name="Picture 6" descr="C:\Users\pasin\Desktop\logotypo\Logo_Anaptyxis_Ependys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C:\Users\pasin\Desktop\logotypo\Logo_Anaptyxis_Ependyse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                         </w:t>
      </w:r>
      <w:r w:rsidRPr="001D4694">
        <w:rPr>
          <w:rFonts w:ascii="Calibri" w:eastAsia="Times New Roman" w:hAnsi="Calibri" w:cs="Times New Roman"/>
          <w:noProof/>
          <w:kern w:val="1"/>
          <w:lang w:eastAsia="el-GR"/>
        </w:rPr>
        <w:t xml:space="preserve">   </w:t>
      </w:r>
      <w:r w:rsidRPr="00922EF6">
        <w:rPr>
          <w:rFonts w:ascii="Calibri" w:eastAsia="Times New Roman" w:hAnsi="Calibri" w:cs="Times New Roman"/>
          <w:kern w:val="1"/>
          <w:lang w:eastAsia="ar-SA"/>
        </w:rPr>
        <w:tab/>
      </w:r>
    </w:p>
    <w:p w14:paraId="66EE474D" w14:textId="77777777" w:rsidR="00F00089" w:rsidRDefault="00F00089" w:rsidP="00F00089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lang w:eastAsia="ar-SA"/>
        </w:rPr>
      </w:pPr>
    </w:p>
    <w:p w14:paraId="4C116FFC" w14:textId="77777777" w:rsidR="00F00089" w:rsidRPr="00F00089" w:rsidRDefault="00F00089" w:rsidP="00F00089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F00089">
        <w:rPr>
          <w:rFonts w:ascii="Calibri" w:eastAsia="Times New Roman" w:hAnsi="Calibri" w:cs="Times New Roman"/>
          <w:b/>
          <w:bCs/>
          <w:sz w:val="24"/>
          <w:szCs w:val="24"/>
        </w:rPr>
        <w:t>ΔΕΛΤΙΟ ΤΥΠΟΥ</w:t>
      </w:r>
    </w:p>
    <w:p w14:paraId="5401F555" w14:textId="449F908C" w:rsidR="00F00089" w:rsidRPr="00513CAF" w:rsidRDefault="000A5D0A" w:rsidP="00F00089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0</w:t>
      </w:r>
      <w:r w:rsidR="00AB117D">
        <w:rPr>
          <w:rFonts w:ascii="Calibri" w:eastAsia="Times New Roman" w:hAnsi="Calibri" w:cs="Times New Roman"/>
          <w:bCs/>
          <w:sz w:val="24"/>
          <w:szCs w:val="24"/>
          <w:lang w:val="en-US"/>
        </w:rPr>
        <w:t>6</w:t>
      </w:r>
      <w:r w:rsidR="00F00089">
        <w:rPr>
          <w:rFonts w:ascii="Calibri" w:eastAsia="Times New Roman" w:hAnsi="Calibri" w:cs="Times New Roman"/>
          <w:bCs/>
          <w:sz w:val="24"/>
          <w:szCs w:val="24"/>
        </w:rPr>
        <w:t>-</w:t>
      </w:r>
      <w:r>
        <w:rPr>
          <w:rFonts w:ascii="Calibri" w:eastAsia="Times New Roman" w:hAnsi="Calibri" w:cs="Times New Roman"/>
          <w:bCs/>
          <w:sz w:val="24"/>
          <w:szCs w:val="24"/>
        </w:rPr>
        <w:t>0</w:t>
      </w:r>
      <w:r w:rsidR="00E7696F" w:rsidRPr="00C13FDB">
        <w:rPr>
          <w:rFonts w:ascii="Calibri" w:eastAsia="Times New Roman" w:hAnsi="Calibri" w:cs="Times New Roman"/>
          <w:bCs/>
          <w:sz w:val="24"/>
          <w:szCs w:val="24"/>
        </w:rPr>
        <w:t>7</w:t>
      </w:r>
      <w:r w:rsidR="00F00089">
        <w:rPr>
          <w:rFonts w:ascii="Calibri" w:eastAsia="Times New Roman" w:hAnsi="Calibri" w:cs="Times New Roman"/>
          <w:bCs/>
          <w:sz w:val="24"/>
          <w:szCs w:val="24"/>
        </w:rPr>
        <w:t>-2022</w:t>
      </w:r>
    </w:p>
    <w:p w14:paraId="70D7AE63" w14:textId="0E340503" w:rsidR="00F00089" w:rsidRPr="000A18A0" w:rsidRDefault="000A5D0A" w:rsidP="00F0008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l-GR"/>
        </w:rPr>
      </w:pPr>
      <w:r w:rsidRPr="000A18A0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l-GR"/>
        </w:rPr>
        <w:t>Σημαντικ</w:t>
      </w:r>
      <w:r w:rsidR="00DA7EE3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l-GR"/>
        </w:rPr>
        <w:t>ές</w:t>
      </w:r>
      <w:r w:rsidRPr="000A18A0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l-GR"/>
        </w:rPr>
        <w:t xml:space="preserve"> επιστημονικ</w:t>
      </w:r>
      <w:r w:rsidR="00DA7EE3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l-GR"/>
        </w:rPr>
        <w:t>ές</w:t>
      </w:r>
      <w:r w:rsidRPr="000A18A0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l-GR"/>
        </w:rPr>
        <w:t xml:space="preserve"> δημοσ</w:t>
      </w:r>
      <w:r w:rsidR="00DA7EE3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l-GR"/>
        </w:rPr>
        <w:t>ιεύσεις</w:t>
      </w:r>
      <w:r w:rsidRPr="000A18A0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l-GR"/>
        </w:rPr>
        <w:t xml:space="preserve"> για τη νόσο COVID-19, από την ομάδα του Καθηγητή Βασίλη Γοργούλη του Εργαστηρίου Ιστολογίας-Εμβρυολογίας της Ιατρικής Σχολής του ΕΚΠΑ, αναδεικνύει  νέους μηχανισμούς που εμπλέκονται στη νόσο και στη μετάλλαξη του ιού SARS-CoV-2 ανοίγοντας νέους ορίζοντες για την θεραπευτική αντιμετώπισή της.</w:t>
      </w:r>
    </w:p>
    <w:p w14:paraId="1D49F2EB" w14:textId="77777777" w:rsidR="00F00089" w:rsidRPr="00595EA5" w:rsidRDefault="00F00089" w:rsidP="00F00089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 w:line="240" w:lineRule="auto"/>
        <w:outlineLvl w:val="1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bookmarkEnd w:id="0"/>
    <w:p w14:paraId="733F8CA0" w14:textId="55391855" w:rsidR="00DA7EE3" w:rsidRPr="00DA7EE3" w:rsidRDefault="000A5D0A" w:rsidP="00DA7EE3">
      <w:pPr>
        <w:pStyle w:val="Web"/>
        <w:spacing w:after="225"/>
        <w:jc w:val="both"/>
        <w:rPr>
          <w:rFonts w:ascii="inherit" w:hAnsi="inherit" w:cs="Segoe UI Historic"/>
          <w:color w:val="050505"/>
          <w:sz w:val="23"/>
          <w:szCs w:val="23"/>
        </w:rPr>
      </w:pPr>
      <w:r w:rsidRPr="0054487E">
        <w:rPr>
          <w:rFonts w:ascii="inherit" w:hAnsi="inherit" w:cs="Segoe UI Historic"/>
          <w:color w:val="050505"/>
          <w:sz w:val="23"/>
          <w:szCs w:val="23"/>
        </w:rPr>
        <w:t>Η ομάδα του κ. Βασίλη Γοργούλη</w:t>
      </w:r>
      <w:r w:rsidR="005B757B" w:rsidRPr="0054487E">
        <w:rPr>
          <w:rFonts w:ascii="inherit" w:hAnsi="inherit" w:cs="Segoe UI Historic"/>
          <w:color w:val="050505"/>
          <w:sz w:val="23"/>
          <w:szCs w:val="23"/>
        </w:rPr>
        <w:t xml:space="preserve">, Καθηγητή Ιστολογίας-Εμβρυολογίας της Ιατρικής Σχολής του ΕΚΠΑ και Επιστημονικού Συντονιστή της </w:t>
      </w:r>
      <w:r w:rsidR="00E75299">
        <w:rPr>
          <w:rFonts w:ascii="inherit" w:hAnsi="inherit" w:cs="Segoe UI Historic"/>
          <w:color w:val="050505"/>
          <w:sz w:val="23"/>
          <w:szCs w:val="23"/>
        </w:rPr>
        <w:t>«</w:t>
      </w:r>
      <w:r w:rsidR="005B757B" w:rsidRPr="0054487E">
        <w:rPr>
          <w:rFonts w:ascii="inherit" w:hAnsi="inherit" w:cs="Segoe UI Historic"/>
          <w:color w:val="050505"/>
          <w:sz w:val="23"/>
          <w:szCs w:val="23"/>
        </w:rPr>
        <w:t xml:space="preserve">Εμβληματικής Δράσης για την αντιμετώπιση του ιού </w:t>
      </w:r>
      <w:r w:rsidR="005B757B" w:rsidRPr="0054487E">
        <w:rPr>
          <w:rFonts w:ascii="inherit" w:hAnsi="inherit" w:cs="Segoe UI Historic"/>
          <w:color w:val="050505"/>
          <w:sz w:val="23"/>
          <w:szCs w:val="23"/>
          <w:lang w:val="en-US"/>
        </w:rPr>
        <w:t>SARS</w:t>
      </w:r>
      <w:r w:rsidR="005B757B" w:rsidRPr="0054487E">
        <w:rPr>
          <w:rFonts w:ascii="inherit" w:hAnsi="inherit" w:cs="Segoe UI Historic"/>
          <w:color w:val="050505"/>
          <w:sz w:val="23"/>
          <w:szCs w:val="23"/>
        </w:rPr>
        <w:t>-</w:t>
      </w:r>
      <w:r w:rsidR="005B757B" w:rsidRPr="0054487E">
        <w:rPr>
          <w:rFonts w:ascii="inherit" w:hAnsi="inherit" w:cs="Segoe UI Historic"/>
          <w:color w:val="050505"/>
          <w:sz w:val="23"/>
          <w:szCs w:val="23"/>
          <w:lang w:val="en-US"/>
        </w:rPr>
        <w:t>CoV</w:t>
      </w:r>
      <w:r w:rsidR="005B757B" w:rsidRPr="0054487E">
        <w:rPr>
          <w:rFonts w:ascii="inherit" w:hAnsi="inherit" w:cs="Segoe UI Historic"/>
          <w:color w:val="050505"/>
          <w:sz w:val="23"/>
          <w:szCs w:val="23"/>
        </w:rPr>
        <w:t>-2-</w:t>
      </w:r>
      <w:r w:rsidR="005B757B" w:rsidRPr="0054487E">
        <w:rPr>
          <w:rFonts w:ascii="inherit" w:hAnsi="inherit" w:cs="Segoe UI Historic"/>
          <w:color w:val="050505"/>
          <w:sz w:val="23"/>
          <w:szCs w:val="23"/>
          <w:lang w:val="en-US"/>
        </w:rPr>
        <w:t>GR</w:t>
      </w:r>
      <w:r w:rsidR="00E75299">
        <w:rPr>
          <w:rFonts w:ascii="inherit" w:hAnsi="inherit" w:cs="Segoe UI Historic"/>
          <w:color w:val="050505"/>
          <w:sz w:val="23"/>
          <w:szCs w:val="23"/>
        </w:rPr>
        <w:t>»</w:t>
      </w:r>
      <w:r w:rsidR="00B851AA">
        <w:rPr>
          <w:rFonts w:ascii="inherit" w:hAnsi="inherit" w:cs="Segoe UI Historic"/>
          <w:color w:val="050505"/>
          <w:sz w:val="23"/>
          <w:szCs w:val="23"/>
        </w:rPr>
        <w:t>,</w:t>
      </w:r>
      <w:r w:rsidR="005B757B" w:rsidRPr="0054487E">
        <w:rPr>
          <w:rFonts w:ascii="inherit" w:hAnsi="inherit" w:cs="Segoe UI Historic"/>
          <w:color w:val="050505"/>
          <w:sz w:val="23"/>
          <w:szCs w:val="23"/>
        </w:rPr>
        <w:t xml:space="preserve"> που υλοποιείται μέσω του Προγράμματος Δημοσίων Επενδύσεων </w:t>
      </w:r>
      <w:r w:rsidR="00E1527A" w:rsidRPr="0054487E">
        <w:rPr>
          <w:rFonts w:ascii="inherit" w:hAnsi="inherit" w:cs="Segoe UI Historic"/>
          <w:color w:val="050505"/>
          <w:sz w:val="23"/>
          <w:szCs w:val="23"/>
        </w:rPr>
        <w:t xml:space="preserve">και με την υποστήριξη της Γενικής Γραμματείας Έρευνας και Καινοτομίας, </w:t>
      </w:r>
      <w:r w:rsidRPr="0054487E">
        <w:rPr>
          <w:rFonts w:ascii="inherit" w:hAnsi="inherit" w:cs="Segoe UI Historic"/>
          <w:color w:val="050505"/>
          <w:sz w:val="23"/>
          <w:szCs w:val="23"/>
        </w:rPr>
        <w:t>δημοσίευσε πρόσφατα</w:t>
      </w:r>
      <w:r w:rsidR="00E1527A" w:rsidRPr="0054487E">
        <w:rPr>
          <w:rFonts w:ascii="inherit" w:hAnsi="inherit" w:cs="Segoe UI Historic"/>
          <w:color w:val="050505"/>
          <w:sz w:val="23"/>
          <w:szCs w:val="23"/>
        </w:rPr>
        <w:t xml:space="preserve"> </w:t>
      </w:r>
      <w:r w:rsidR="00DA7EE3" w:rsidRPr="00DA7EE3">
        <w:rPr>
          <w:rFonts w:ascii="inherit" w:hAnsi="inherit" w:cs="Segoe UI Historic"/>
          <w:color w:val="050505"/>
          <w:sz w:val="23"/>
          <w:szCs w:val="23"/>
        </w:rPr>
        <w:t>δυο επιστημονικές μελέτες στο υψηλού κύρους διεθνές περιοδικό European Respiratory Journal (νέος συντελεστής απήχησης IF: 33,795)</w:t>
      </w:r>
      <w:r w:rsidR="00710DEB">
        <w:rPr>
          <w:rFonts w:ascii="inherit" w:hAnsi="inherit" w:cs="Segoe UI Historic"/>
          <w:color w:val="050505"/>
          <w:sz w:val="23"/>
          <w:szCs w:val="23"/>
        </w:rPr>
        <w:t>. Οι εν λόγω δημοσιεύσεις</w:t>
      </w:r>
      <w:r w:rsidR="00DA7EE3" w:rsidRPr="00DA7EE3">
        <w:rPr>
          <w:rFonts w:ascii="inherit" w:hAnsi="inherit" w:cs="Segoe UI Historic"/>
          <w:color w:val="050505"/>
          <w:sz w:val="23"/>
          <w:szCs w:val="23"/>
        </w:rPr>
        <w:t xml:space="preserve"> αφορούν σε νέα ευρήματα σχετικά με το ρόλο των γηρασμένων κυττάρων που επάγει ο ιός SARS-CoV-2 και έχουν χαρακτηριστεί ως κύτταρα Zombie, στην παθοφυσιολογία και πορεία της νόσου COVID-19 καθώς και στη μετάλλαξη του ιού.</w:t>
      </w:r>
    </w:p>
    <w:p w14:paraId="328CA772" w14:textId="1A5E2109" w:rsidR="00DA7EE3" w:rsidRPr="0054487E" w:rsidRDefault="00DA7EE3" w:rsidP="00DA7EE3">
      <w:pPr>
        <w:pStyle w:val="Web"/>
        <w:spacing w:before="0" w:beforeAutospacing="0" w:after="0" w:afterAutospacing="0"/>
        <w:jc w:val="both"/>
        <w:rPr>
          <w:rFonts w:ascii="inherit" w:hAnsi="inherit" w:cs="Segoe UI Historic"/>
          <w:color w:val="050505"/>
          <w:sz w:val="23"/>
          <w:szCs w:val="23"/>
        </w:rPr>
      </w:pPr>
      <w:r w:rsidRPr="0054487E">
        <w:rPr>
          <w:rFonts w:ascii="inherit" w:hAnsi="inherit" w:cs="Segoe UI Historic"/>
          <w:color w:val="050505"/>
          <w:sz w:val="23"/>
          <w:szCs w:val="23"/>
        </w:rPr>
        <w:t>Τ</w:t>
      </w:r>
      <w:r>
        <w:rPr>
          <w:rFonts w:ascii="inherit" w:hAnsi="inherit" w:cs="Segoe UI Historic"/>
          <w:color w:val="050505"/>
          <w:sz w:val="23"/>
          <w:szCs w:val="23"/>
        </w:rPr>
        <w:t>α</w:t>
      </w:r>
      <w:r w:rsidRPr="0054487E">
        <w:rPr>
          <w:rFonts w:ascii="inherit" w:hAnsi="inherit" w:cs="Segoe UI Historic"/>
          <w:color w:val="050505"/>
          <w:sz w:val="23"/>
          <w:szCs w:val="23"/>
        </w:rPr>
        <w:t xml:space="preserve"> άρθρ</w:t>
      </w:r>
      <w:r>
        <w:rPr>
          <w:rFonts w:ascii="inherit" w:hAnsi="inherit" w:cs="Segoe UI Historic"/>
          <w:color w:val="050505"/>
          <w:sz w:val="23"/>
          <w:szCs w:val="23"/>
        </w:rPr>
        <w:t>α</w:t>
      </w:r>
      <w:r w:rsidRPr="0054487E">
        <w:rPr>
          <w:rFonts w:ascii="inherit" w:hAnsi="inherit" w:cs="Segoe UI Historic"/>
          <w:color w:val="050505"/>
          <w:sz w:val="23"/>
          <w:szCs w:val="23"/>
        </w:rPr>
        <w:t xml:space="preserve"> είναι διαθέσιμ</w:t>
      </w:r>
      <w:r>
        <w:rPr>
          <w:rFonts w:ascii="inherit" w:hAnsi="inherit" w:cs="Segoe UI Historic"/>
          <w:color w:val="050505"/>
          <w:sz w:val="23"/>
          <w:szCs w:val="23"/>
        </w:rPr>
        <w:t>α</w:t>
      </w:r>
      <w:r w:rsidRPr="0054487E">
        <w:rPr>
          <w:rFonts w:ascii="inherit" w:hAnsi="inherit" w:cs="Segoe UI Historic"/>
          <w:color w:val="050505"/>
          <w:sz w:val="23"/>
          <w:szCs w:val="23"/>
        </w:rPr>
        <w:t xml:space="preserve"> </w:t>
      </w:r>
      <w:r>
        <w:rPr>
          <w:rFonts w:ascii="inherit" w:hAnsi="inherit" w:cs="Segoe UI Historic"/>
          <w:color w:val="050505"/>
          <w:sz w:val="23"/>
          <w:szCs w:val="23"/>
        </w:rPr>
        <w:t xml:space="preserve">στους </w:t>
      </w:r>
      <w:r w:rsidRPr="0054487E">
        <w:rPr>
          <w:rFonts w:ascii="inherit" w:hAnsi="inherit" w:cs="Segoe UI Historic"/>
          <w:color w:val="050505"/>
          <w:sz w:val="23"/>
          <w:szCs w:val="23"/>
        </w:rPr>
        <w:t>σ</w:t>
      </w:r>
      <w:r>
        <w:rPr>
          <w:rFonts w:ascii="inherit" w:hAnsi="inherit" w:cs="Segoe UI Historic"/>
          <w:color w:val="050505"/>
          <w:sz w:val="23"/>
          <w:szCs w:val="23"/>
        </w:rPr>
        <w:t xml:space="preserve">υνδέσμους </w:t>
      </w:r>
      <w:r w:rsidRPr="0054487E">
        <w:rPr>
          <w:rFonts w:ascii="inherit" w:hAnsi="inherit" w:cs="Segoe UI Historic"/>
          <w:color w:val="050505"/>
          <w:sz w:val="23"/>
          <w:szCs w:val="23"/>
        </w:rPr>
        <w:t xml:space="preserve">που </w:t>
      </w:r>
      <w:r>
        <w:rPr>
          <w:rFonts w:ascii="inherit" w:hAnsi="inherit" w:cs="Segoe UI Historic"/>
          <w:color w:val="050505"/>
          <w:sz w:val="23"/>
          <w:szCs w:val="23"/>
        </w:rPr>
        <w:t>παρατίθενται</w:t>
      </w:r>
      <w:r w:rsidRPr="0054487E">
        <w:rPr>
          <w:rFonts w:ascii="inherit" w:hAnsi="inherit" w:cs="Segoe UI Historic"/>
          <w:color w:val="050505"/>
          <w:sz w:val="23"/>
          <w:szCs w:val="23"/>
        </w:rPr>
        <w:t>:</w:t>
      </w:r>
    </w:p>
    <w:p w14:paraId="6FAF2A96" w14:textId="51185DC1" w:rsidR="00DA7EE3" w:rsidRDefault="00AB117D" w:rsidP="00DA7EE3">
      <w:pPr>
        <w:pStyle w:val="Web"/>
        <w:spacing w:after="225"/>
        <w:jc w:val="both"/>
        <w:rPr>
          <w:rFonts w:ascii="inherit" w:hAnsi="inherit" w:cs="Segoe UI Historic"/>
          <w:color w:val="050505"/>
          <w:sz w:val="23"/>
          <w:szCs w:val="23"/>
        </w:rPr>
      </w:pPr>
      <w:hyperlink r:id="rId6" w:history="1">
        <w:r w:rsidR="00DA7EE3" w:rsidRPr="006455EA">
          <w:rPr>
            <w:rStyle w:val="-"/>
            <w:rFonts w:ascii="inherit" w:hAnsi="inherit" w:cs="Segoe UI Historic"/>
            <w:sz w:val="23"/>
            <w:szCs w:val="23"/>
          </w:rPr>
          <w:t>https://erj.ersjournals.com/content/early/2022/01/20/13993003.02951-2021.long</w:t>
        </w:r>
      </w:hyperlink>
    </w:p>
    <w:p w14:paraId="18C18580" w14:textId="2740A226" w:rsidR="00DA7EE3" w:rsidRDefault="00AB117D" w:rsidP="00DA7EE3">
      <w:pPr>
        <w:pStyle w:val="Web"/>
        <w:spacing w:after="225"/>
        <w:jc w:val="both"/>
        <w:rPr>
          <w:rFonts w:ascii="inherit" w:hAnsi="inherit" w:cs="Segoe UI Historic"/>
          <w:color w:val="050505"/>
          <w:sz w:val="23"/>
          <w:szCs w:val="23"/>
        </w:rPr>
      </w:pPr>
      <w:hyperlink r:id="rId7" w:history="1">
        <w:r w:rsidR="00DA7EE3" w:rsidRPr="006455EA">
          <w:rPr>
            <w:rStyle w:val="-"/>
            <w:rFonts w:ascii="inherit" w:hAnsi="inherit" w:cs="Segoe UI Historic"/>
            <w:sz w:val="23"/>
            <w:szCs w:val="23"/>
          </w:rPr>
          <w:t>https://erj.ersjournals.com/content/early/2022/04/21/13993003.00754-2022</w:t>
        </w:r>
      </w:hyperlink>
    </w:p>
    <w:p w14:paraId="7931CAC1" w14:textId="77777777" w:rsidR="00DA7EE3" w:rsidRPr="00DA7EE3" w:rsidRDefault="00DA7EE3" w:rsidP="00DA7EE3">
      <w:pPr>
        <w:pStyle w:val="Web"/>
        <w:spacing w:after="225"/>
        <w:jc w:val="both"/>
        <w:rPr>
          <w:rFonts w:ascii="inherit" w:hAnsi="inherit" w:cs="Segoe UI Historic"/>
          <w:color w:val="050505"/>
          <w:sz w:val="23"/>
          <w:szCs w:val="23"/>
        </w:rPr>
      </w:pPr>
      <w:r w:rsidRPr="00DA7EE3">
        <w:rPr>
          <w:rFonts w:ascii="inherit" w:hAnsi="inherit" w:cs="Segoe UI Historic"/>
          <w:color w:val="050505"/>
          <w:sz w:val="23"/>
          <w:szCs w:val="23"/>
        </w:rPr>
        <w:t>Το European Respiratory Journal αφιέρωσε editorial, προκειμένου να επισημάνει την κλινική σημασία των νέων αυτών ευρημάτων, το οποίο υπογράφουν ερευνητές του Πανεπιστημίου και του Νοσοκομείου του Cambridge, UK.</w:t>
      </w:r>
    </w:p>
    <w:p w14:paraId="52DD27DD" w14:textId="77777777" w:rsidR="00DA7EE3" w:rsidRPr="00DA7EE3" w:rsidRDefault="00DA7EE3" w:rsidP="00DA7EE3">
      <w:pPr>
        <w:pStyle w:val="Web"/>
        <w:spacing w:after="225"/>
        <w:jc w:val="both"/>
        <w:rPr>
          <w:rFonts w:ascii="inherit" w:hAnsi="inherit" w:cs="Segoe UI Historic"/>
          <w:color w:val="050505"/>
          <w:sz w:val="23"/>
          <w:szCs w:val="23"/>
        </w:rPr>
      </w:pPr>
      <w:r w:rsidRPr="00DA7EE3">
        <w:rPr>
          <w:rFonts w:ascii="inherit" w:hAnsi="inherit" w:cs="Segoe UI Historic"/>
          <w:color w:val="050505"/>
          <w:sz w:val="23"/>
          <w:szCs w:val="23"/>
        </w:rPr>
        <w:t>Σχετικός σύνδεσμος:</w:t>
      </w:r>
    </w:p>
    <w:p w14:paraId="475798F7" w14:textId="166A26D1" w:rsidR="00F0738E" w:rsidRDefault="00AB117D" w:rsidP="00DA7EE3">
      <w:pPr>
        <w:pStyle w:val="Web"/>
        <w:spacing w:before="0" w:beforeAutospacing="0" w:after="225" w:afterAutospacing="0"/>
        <w:jc w:val="both"/>
        <w:rPr>
          <w:rFonts w:ascii="inherit" w:hAnsi="inherit" w:cs="Segoe UI Historic"/>
          <w:color w:val="050505"/>
          <w:sz w:val="23"/>
          <w:szCs w:val="23"/>
        </w:rPr>
      </w:pPr>
      <w:hyperlink r:id="rId8" w:history="1">
        <w:r w:rsidR="00DA7EE3" w:rsidRPr="006455EA">
          <w:rPr>
            <w:rStyle w:val="-"/>
            <w:rFonts w:ascii="inherit" w:hAnsi="inherit" w:cs="Segoe UI Historic"/>
            <w:sz w:val="23"/>
            <w:szCs w:val="23"/>
          </w:rPr>
          <w:t>https://erj.ersjournals.com/content/early/2022/06/21/13993003.01101-2022</w:t>
        </w:r>
      </w:hyperlink>
    </w:p>
    <w:p w14:paraId="6144D2C2" w14:textId="77777777" w:rsidR="00DA7EE3" w:rsidRDefault="00DA7EE3" w:rsidP="00DA7EE3">
      <w:pPr>
        <w:pStyle w:val="Web"/>
        <w:spacing w:before="0" w:beforeAutospacing="0" w:after="225" w:afterAutospacing="0"/>
        <w:jc w:val="both"/>
        <w:rPr>
          <w:rFonts w:ascii="inherit" w:hAnsi="inherit" w:cs="Segoe UI Historic"/>
          <w:color w:val="050505"/>
          <w:sz w:val="23"/>
          <w:szCs w:val="23"/>
        </w:rPr>
      </w:pPr>
    </w:p>
    <w:sectPr w:rsidR="00DA7E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800"/>
    <w:rsid w:val="000A18A0"/>
    <w:rsid w:val="000A5D0A"/>
    <w:rsid w:val="001E059A"/>
    <w:rsid w:val="00395583"/>
    <w:rsid w:val="00422800"/>
    <w:rsid w:val="0054487E"/>
    <w:rsid w:val="00595EA5"/>
    <w:rsid w:val="005B757B"/>
    <w:rsid w:val="00677369"/>
    <w:rsid w:val="006A14F6"/>
    <w:rsid w:val="00710DEB"/>
    <w:rsid w:val="00727F7B"/>
    <w:rsid w:val="0080416B"/>
    <w:rsid w:val="00AB117D"/>
    <w:rsid w:val="00B851AA"/>
    <w:rsid w:val="00BF69C1"/>
    <w:rsid w:val="00C13FDB"/>
    <w:rsid w:val="00C54B16"/>
    <w:rsid w:val="00D53806"/>
    <w:rsid w:val="00D738FE"/>
    <w:rsid w:val="00DA7EE3"/>
    <w:rsid w:val="00E1527A"/>
    <w:rsid w:val="00E75299"/>
    <w:rsid w:val="00E7696F"/>
    <w:rsid w:val="00F00089"/>
    <w:rsid w:val="00F0738E"/>
    <w:rsid w:val="00F8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8106"/>
  <w15:docId w15:val="{F0495060-BD32-4AC3-9D92-D069C517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2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422800"/>
    <w:rPr>
      <w:color w:val="0000FF"/>
      <w:u w:val="single"/>
    </w:rPr>
  </w:style>
  <w:style w:type="character" w:styleId="a3">
    <w:name w:val="Strong"/>
    <w:basedOn w:val="a0"/>
    <w:uiPriority w:val="22"/>
    <w:qFormat/>
    <w:rsid w:val="0042280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42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22800"/>
    <w:rPr>
      <w:rFonts w:ascii="Tahoma" w:hAnsi="Tahoma" w:cs="Tahoma"/>
      <w:sz w:val="16"/>
      <w:szCs w:val="16"/>
    </w:rPr>
  </w:style>
  <w:style w:type="character" w:styleId="a5">
    <w:name w:val="Unresolved Mention"/>
    <w:basedOn w:val="a0"/>
    <w:uiPriority w:val="99"/>
    <w:semiHidden/>
    <w:unhideWhenUsed/>
    <w:rsid w:val="00DA7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j.ersjournals.com/content/early/2022/06/21/13993003.01101-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rj.ersjournals.com/content/early/2022/04/21/13993003.00754-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j.ersjournals.com/content/early/2022/01/20/13993003.02951-2021.long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Φένια Αδαμίδη</cp:lastModifiedBy>
  <cp:revision>2</cp:revision>
  <cp:lastPrinted>2022-02-01T11:53:00Z</cp:lastPrinted>
  <dcterms:created xsi:type="dcterms:W3CDTF">2022-07-06T13:19:00Z</dcterms:created>
  <dcterms:modified xsi:type="dcterms:W3CDTF">2022-07-06T13:19:00Z</dcterms:modified>
</cp:coreProperties>
</file>