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82B2" w14:textId="77777777" w:rsidR="00657633" w:rsidRDefault="00657633" w:rsidP="0065763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0AE2A47C" w14:textId="77777777" w:rsidR="00657633" w:rsidRPr="002B51AF" w:rsidRDefault="00657633" w:rsidP="00657633">
      <w:pPr>
        <w:tabs>
          <w:tab w:val="left" w:pos="870"/>
        </w:tabs>
        <w:suppressAutoHyphens/>
        <w:ind w:left="-993" w:right="-666"/>
        <w:rPr>
          <w:rFonts w:eastAsia="Times New Roman"/>
          <w:kern w:val="1"/>
          <w:lang w:val="el-GR" w:eastAsia="ar-SA"/>
        </w:rPr>
      </w:pPr>
      <w:r>
        <w:rPr>
          <w:rFonts w:ascii="CG Times" w:eastAsia="Times New Roman" w:hAnsi="CG Times"/>
          <w:noProof/>
          <w:sz w:val="20"/>
          <w:szCs w:val="20"/>
        </w:rPr>
        <w:drawing>
          <wp:inline distT="0" distB="0" distL="0" distR="0" wp14:anchorId="788B25BE" wp14:editId="0D33F552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6F1AE" wp14:editId="2B825E1A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6E956" w14:textId="77777777" w:rsidR="00657633" w:rsidRDefault="00657633" w:rsidP="00657633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2CCEC41C" wp14:editId="13464136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56F1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51C6E956" w14:textId="77777777" w:rsidR="00657633" w:rsidRDefault="00657633" w:rsidP="00657633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2CCEC41C" wp14:editId="13464136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/>
          <w:noProof/>
          <w:kern w:val="1"/>
          <w:lang w:val="el-GR"/>
        </w:rPr>
        <w:t xml:space="preserve">   </w:t>
      </w:r>
      <w:r w:rsidRPr="002B51AF">
        <w:rPr>
          <w:rFonts w:eastAsia="Times New Roman"/>
          <w:kern w:val="1"/>
          <w:lang w:val="el-GR" w:eastAsia="ar-SA"/>
        </w:rPr>
        <w:tab/>
      </w:r>
    </w:p>
    <w:p w14:paraId="33CCD6E7" w14:textId="77777777" w:rsidR="00657633" w:rsidRPr="002B51AF" w:rsidRDefault="00657633" w:rsidP="00657633">
      <w:pPr>
        <w:suppressAutoHyphens/>
        <w:rPr>
          <w:rFonts w:eastAsia="Times New Roman"/>
          <w:kern w:val="1"/>
          <w:lang w:val="el-GR" w:eastAsia="ar-SA"/>
        </w:rPr>
      </w:pPr>
    </w:p>
    <w:p w14:paraId="545D3C0D" w14:textId="22589B16" w:rsidR="00657633" w:rsidRPr="00632DE7" w:rsidRDefault="00657633" w:rsidP="00657633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eastAsia="Times New Roman" w:hAnsi="Calibri"/>
          <w:bCs/>
          <w:color w:val="000000"/>
          <w:lang w:val="el-GR"/>
        </w:rPr>
      </w:pPr>
      <w:r w:rsidRPr="00632DE7">
        <w:rPr>
          <w:rFonts w:ascii="Calibri" w:eastAsia="Times New Roman" w:hAnsi="Calibri"/>
          <w:bCs/>
          <w:lang w:val="el-GR"/>
        </w:rPr>
        <w:t xml:space="preserve">ΔΕΛΤΙΟ ΤΥΠΟΥ       </w:t>
      </w:r>
      <w:r w:rsidRPr="00632DE7">
        <w:rPr>
          <w:rFonts w:ascii="Calibri" w:eastAsia="Times New Roman" w:hAnsi="Calibri"/>
          <w:bCs/>
          <w:lang w:val="el-GR"/>
        </w:rPr>
        <w:tab/>
        <w:t xml:space="preserve">                                                                                                 </w:t>
      </w:r>
      <w:r>
        <w:rPr>
          <w:rFonts w:ascii="Calibri" w:eastAsia="Times New Roman" w:hAnsi="Calibri"/>
          <w:bCs/>
          <w:lang w:val="el-GR"/>
        </w:rPr>
        <w:t>1</w:t>
      </w:r>
      <w:r w:rsidRPr="00657633">
        <w:rPr>
          <w:rFonts w:ascii="Calibri" w:eastAsia="Times New Roman" w:hAnsi="Calibri"/>
          <w:bCs/>
          <w:lang w:val="el-GR"/>
        </w:rPr>
        <w:t>5</w:t>
      </w:r>
      <w:r w:rsidRPr="00632DE7">
        <w:rPr>
          <w:rFonts w:ascii="Calibri" w:eastAsia="Times New Roman" w:hAnsi="Calibri"/>
          <w:bCs/>
          <w:lang w:val="el-GR"/>
        </w:rPr>
        <w:t>.09.2022</w:t>
      </w:r>
    </w:p>
    <w:p w14:paraId="32094035" w14:textId="77777777" w:rsidR="00657633" w:rsidRPr="005019B9" w:rsidRDefault="00657633" w:rsidP="00657633">
      <w:pPr>
        <w:jc w:val="center"/>
        <w:rPr>
          <w:b/>
          <w:bCs/>
          <w:sz w:val="28"/>
          <w:szCs w:val="28"/>
          <w:lang w:val="el-GR"/>
        </w:rPr>
      </w:pPr>
      <w:r w:rsidRPr="005019B9">
        <w:rPr>
          <w:b/>
          <w:bCs/>
          <w:sz w:val="28"/>
          <w:szCs w:val="28"/>
          <w:lang w:val="el-GR"/>
        </w:rPr>
        <w:t>Συμμετοχή του Γενικού Γραμματέα Έρευνας και Καινοτομίας,</w:t>
      </w:r>
    </w:p>
    <w:p w14:paraId="27F0F61D" w14:textId="77777777" w:rsidR="00657633" w:rsidRDefault="00657633" w:rsidP="00657633">
      <w:pPr>
        <w:jc w:val="center"/>
        <w:rPr>
          <w:b/>
          <w:bCs/>
          <w:sz w:val="28"/>
          <w:szCs w:val="28"/>
          <w:lang w:val="el-GR"/>
        </w:rPr>
      </w:pPr>
      <w:r w:rsidRPr="005019B9">
        <w:rPr>
          <w:b/>
          <w:bCs/>
          <w:sz w:val="28"/>
          <w:szCs w:val="28"/>
          <w:lang w:val="el-GR"/>
        </w:rPr>
        <w:t xml:space="preserve">κ. Αθανάσιου Κυριαζή </w:t>
      </w:r>
    </w:p>
    <w:p w14:paraId="621E8D9A" w14:textId="77777777" w:rsidR="00657633" w:rsidRPr="005019B9" w:rsidRDefault="00657633" w:rsidP="00657633">
      <w:pPr>
        <w:jc w:val="center"/>
        <w:rPr>
          <w:b/>
          <w:bCs/>
          <w:sz w:val="28"/>
          <w:szCs w:val="28"/>
          <w:lang w:val="el-GR"/>
        </w:rPr>
      </w:pPr>
      <w:r w:rsidRPr="005019B9">
        <w:rPr>
          <w:b/>
          <w:bCs/>
          <w:sz w:val="28"/>
          <w:szCs w:val="28"/>
          <w:lang w:val="el-GR"/>
        </w:rPr>
        <w:t>σ</w:t>
      </w:r>
      <w:r>
        <w:rPr>
          <w:b/>
          <w:bCs/>
          <w:sz w:val="28"/>
          <w:szCs w:val="28"/>
          <w:lang w:val="el-GR"/>
        </w:rPr>
        <w:t>ε</w:t>
      </w:r>
      <w:r w:rsidRPr="005019B9">
        <w:rPr>
          <w:b/>
          <w:bCs/>
          <w:sz w:val="28"/>
          <w:szCs w:val="28"/>
          <w:lang w:val="el-GR"/>
        </w:rPr>
        <w:t xml:space="preserve"> εκδήλωση</w:t>
      </w:r>
      <w:r w:rsidRPr="00E86EAA">
        <w:rPr>
          <w:b/>
          <w:bCs/>
          <w:sz w:val="28"/>
          <w:szCs w:val="28"/>
          <w:lang w:val="el-GR"/>
        </w:rPr>
        <w:t xml:space="preserve"> </w:t>
      </w:r>
      <w:r w:rsidRPr="005019B9">
        <w:rPr>
          <w:b/>
          <w:bCs/>
          <w:sz w:val="28"/>
          <w:szCs w:val="28"/>
          <w:lang w:val="el-GR"/>
        </w:rPr>
        <w:t>της Γενικής Γραμματείας Δημοσίων Επενδύσεων και ΕΣΠΑ,</w:t>
      </w:r>
    </w:p>
    <w:p w14:paraId="492B2955" w14:textId="77777777" w:rsidR="00657633" w:rsidRDefault="00657633" w:rsidP="00657633">
      <w:pPr>
        <w:jc w:val="center"/>
        <w:rPr>
          <w:b/>
          <w:bCs/>
          <w:sz w:val="28"/>
          <w:szCs w:val="28"/>
          <w:lang w:val="el-GR"/>
        </w:rPr>
      </w:pPr>
      <w:r w:rsidRPr="005019B9">
        <w:rPr>
          <w:b/>
          <w:bCs/>
          <w:sz w:val="28"/>
          <w:szCs w:val="28"/>
          <w:lang w:val="el-GR"/>
        </w:rPr>
        <w:t>για τη νέα Στρατηγική Έξυπνης</w:t>
      </w:r>
      <w:r>
        <w:rPr>
          <w:b/>
          <w:bCs/>
          <w:sz w:val="28"/>
          <w:szCs w:val="28"/>
          <w:lang w:val="el-GR"/>
        </w:rPr>
        <w:t xml:space="preserve"> </w:t>
      </w:r>
      <w:r w:rsidRPr="005019B9">
        <w:rPr>
          <w:b/>
          <w:bCs/>
          <w:sz w:val="28"/>
          <w:szCs w:val="28"/>
          <w:lang w:val="el-GR"/>
        </w:rPr>
        <w:t>Εξειδίκευσης</w:t>
      </w:r>
    </w:p>
    <w:p w14:paraId="17DD7A4C" w14:textId="77777777" w:rsidR="00657633" w:rsidRPr="005019B9" w:rsidRDefault="00657633" w:rsidP="00657633">
      <w:pPr>
        <w:jc w:val="center"/>
        <w:rPr>
          <w:b/>
          <w:bCs/>
          <w:sz w:val="28"/>
          <w:szCs w:val="28"/>
          <w:lang w:val="el-GR"/>
        </w:rPr>
      </w:pPr>
      <w:r w:rsidRPr="005019B9">
        <w:rPr>
          <w:b/>
          <w:bCs/>
          <w:sz w:val="28"/>
          <w:szCs w:val="28"/>
          <w:lang w:val="el-GR"/>
        </w:rPr>
        <w:t>14 Σεπτεμβρίου, 2022</w:t>
      </w:r>
    </w:p>
    <w:p w14:paraId="7714EB13" w14:textId="77777777" w:rsidR="00657633" w:rsidRDefault="00657633" w:rsidP="00657633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1EF95DD4" w14:textId="3ED2B2DB" w:rsidR="008631CC" w:rsidRPr="008631CC" w:rsidRDefault="000F57AD" w:rsidP="008631C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Την Τετάρτη, 14 Σεπτεμβρίου, ο Γενικός Γραμματέας Έρευνας και Καινοτομίας, κ. Αθανάσιος Κυριαζής συμμετείχε σε </w:t>
      </w:r>
      <w:r w:rsidR="008631CC" w:rsidRPr="008631CC">
        <w:rPr>
          <w:sz w:val="28"/>
          <w:szCs w:val="28"/>
          <w:lang w:val="el-GR"/>
        </w:rPr>
        <w:t>εκδήλωση για τη νέα Στρατηγική Έξυπνης Εξειδίκευσης</w:t>
      </w:r>
      <w:r>
        <w:rPr>
          <w:sz w:val="28"/>
          <w:szCs w:val="28"/>
          <w:lang w:val="el-GR"/>
        </w:rPr>
        <w:t xml:space="preserve"> που διοργάνωσε </w:t>
      </w:r>
      <w:r w:rsidR="00371A2F">
        <w:rPr>
          <w:sz w:val="28"/>
          <w:szCs w:val="28"/>
          <w:lang w:val="el-GR"/>
        </w:rPr>
        <w:t>η</w:t>
      </w:r>
      <w:r w:rsidRPr="000F57AD">
        <w:rPr>
          <w:sz w:val="28"/>
          <w:szCs w:val="28"/>
          <w:lang w:val="el-GR"/>
        </w:rPr>
        <w:t xml:space="preserve"> Γενική Γραμματεία Δημοσίων Επενδύσεων και ΕΣΠΑ</w:t>
      </w:r>
      <w:r w:rsidR="008631CC" w:rsidRPr="008631CC">
        <w:rPr>
          <w:sz w:val="28"/>
          <w:szCs w:val="28"/>
          <w:lang w:val="el-GR"/>
        </w:rPr>
        <w:t xml:space="preserve"> στο περίπτερο του Υπουργείου Ανάπτυξης &amp; Επενδύσεων στη ΔΕΘ</w:t>
      </w:r>
      <w:r>
        <w:rPr>
          <w:sz w:val="28"/>
          <w:szCs w:val="28"/>
          <w:lang w:val="el-GR"/>
        </w:rPr>
        <w:t xml:space="preserve">. </w:t>
      </w:r>
      <w:r w:rsidR="008631CC" w:rsidRPr="008631CC">
        <w:rPr>
          <w:sz w:val="28"/>
          <w:szCs w:val="28"/>
          <w:lang w:val="el-GR"/>
        </w:rPr>
        <w:t xml:space="preserve"> </w:t>
      </w:r>
    </w:p>
    <w:p w14:paraId="0B1C1CDA" w14:textId="2ED47881" w:rsidR="008631CC" w:rsidRDefault="000F57AD" w:rsidP="008631C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κ. Κυριαζής, στην ομιλία του με τίτλο: «</w:t>
      </w:r>
      <w:r w:rsidR="008631CC" w:rsidRPr="008631CC">
        <w:rPr>
          <w:sz w:val="28"/>
          <w:szCs w:val="28"/>
          <w:lang w:val="el-GR"/>
        </w:rPr>
        <w:t>Η διαδικασία επιχειρηματικής ανακάλυψης την περίοδο 2021-2027 και τα επόμενα βήματα</w:t>
      </w:r>
      <w:r>
        <w:rPr>
          <w:sz w:val="28"/>
          <w:szCs w:val="28"/>
          <w:lang w:val="el-GR"/>
        </w:rPr>
        <w:t xml:space="preserve">», </w:t>
      </w:r>
      <w:r w:rsidR="00147DF0">
        <w:rPr>
          <w:sz w:val="28"/>
          <w:szCs w:val="28"/>
          <w:lang w:val="el-GR"/>
        </w:rPr>
        <w:t>κατ’ αρχάς</w:t>
      </w:r>
      <w:r>
        <w:rPr>
          <w:sz w:val="28"/>
          <w:szCs w:val="28"/>
          <w:lang w:val="el-GR"/>
        </w:rPr>
        <w:t>, αν</w:t>
      </w:r>
      <w:r w:rsidR="005E5ED3">
        <w:rPr>
          <w:sz w:val="28"/>
          <w:szCs w:val="28"/>
          <w:lang w:val="el-GR"/>
        </w:rPr>
        <w:t xml:space="preserve">αφέρθηκε στον θεσμό των </w:t>
      </w:r>
      <w:proofErr w:type="spellStart"/>
      <w:r w:rsidR="005E5ED3">
        <w:rPr>
          <w:sz w:val="28"/>
          <w:szCs w:val="28"/>
          <w:lang w:val="el-GR"/>
        </w:rPr>
        <w:t>Πλατφορμών</w:t>
      </w:r>
      <w:proofErr w:type="spellEnd"/>
      <w:r w:rsidR="005E5ED3">
        <w:rPr>
          <w:sz w:val="28"/>
          <w:szCs w:val="28"/>
          <w:lang w:val="el-GR"/>
        </w:rPr>
        <w:t xml:space="preserve"> Καινοτομίας ο οποίος υλοποιήθηκε για κάθε </w:t>
      </w:r>
      <w:r w:rsidR="005E5ED3" w:rsidRPr="005E5ED3">
        <w:rPr>
          <w:sz w:val="28"/>
          <w:szCs w:val="28"/>
          <w:lang w:val="el-GR"/>
        </w:rPr>
        <w:t>Τομέα Προτεραιότητας της Εθνικής Στρατηγικής Έξυπνης Εξειδίκευσης</w:t>
      </w:r>
      <w:r w:rsidR="0093418F">
        <w:rPr>
          <w:sz w:val="28"/>
          <w:szCs w:val="28"/>
          <w:lang w:val="el-GR"/>
        </w:rPr>
        <w:t xml:space="preserve"> (ΕΣΕΕ)</w:t>
      </w:r>
      <w:r w:rsidR="005E5ED3">
        <w:rPr>
          <w:sz w:val="28"/>
          <w:szCs w:val="28"/>
          <w:lang w:val="el-GR"/>
        </w:rPr>
        <w:t xml:space="preserve">.  Επεσήμανε </w:t>
      </w:r>
      <w:r>
        <w:rPr>
          <w:sz w:val="28"/>
          <w:szCs w:val="28"/>
          <w:lang w:val="el-GR"/>
        </w:rPr>
        <w:t xml:space="preserve">ότι </w:t>
      </w:r>
      <w:r w:rsidR="005E5ED3">
        <w:rPr>
          <w:sz w:val="28"/>
          <w:szCs w:val="28"/>
          <w:lang w:val="el-GR"/>
        </w:rPr>
        <w:t>κάθε</w:t>
      </w:r>
      <w:r w:rsidR="005E5ED3" w:rsidRPr="005E5ED3">
        <w:rPr>
          <w:sz w:val="28"/>
          <w:szCs w:val="28"/>
          <w:lang w:val="el-GR"/>
        </w:rPr>
        <w:t xml:space="preserve"> Πλατφόρμα Καινοτομίας αποτελεί ένα διευρυμένο όργανο διαβούλευσης, με ευρεία συμμετοχή εκπροσώπων της </w:t>
      </w:r>
      <w:r w:rsidR="0006617A">
        <w:rPr>
          <w:sz w:val="28"/>
          <w:szCs w:val="28"/>
          <w:lang w:val="el-GR"/>
        </w:rPr>
        <w:t>τετρα</w:t>
      </w:r>
      <w:r w:rsidR="005E5ED3" w:rsidRPr="005E5ED3">
        <w:rPr>
          <w:sz w:val="28"/>
          <w:szCs w:val="28"/>
          <w:lang w:val="el-GR"/>
        </w:rPr>
        <w:t>πλ</w:t>
      </w:r>
      <w:r w:rsidR="0006617A">
        <w:rPr>
          <w:sz w:val="28"/>
          <w:szCs w:val="28"/>
          <w:lang w:val="el-GR"/>
        </w:rPr>
        <w:t>ή</w:t>
      </w:r>
      <w:r w:rsidR="005E5ED3" w:rsidRPr="005E5ED3">
        <w:rPr>
          <w:sz w:val="28"/>
          <w:szCs w:val="28"/>
          <w:lang w:val="el-GR"/>
        </w:rPr>
        <w:t>ς έλικας σε εθνικό επίπεδο</w:t>
      </w:r>
      <w:r w:rsidR="005E5ED3">
        <w:rPr>
          <w:sz w:val="28"/>
          <w:szCs w:val="28"/>
          <w:lang w:val="el-GR"/>
        </w:rPr>
        <w:t xml:space="preserve"> και η οποία </w:t>
      </w:r>
      <w:r w:rsidR="005E5ED3" w:rsidRPr="005E5ED3">
        <w:rPr>
          <w:sz w:val="28"/>
          <w:szCs w:val="28"/>
          <w:lang w:val="el-GR"/>
        </w:rPr>
        <w:t>συντονίζεται και καθοδηγείται από ολιγομελή Συμβουλευτική Ομάδα αποτελούμενη από εξέχοντες επιστήμονες του επιχειρηματικού και ακαδημαϊκού - ερευνητικού κόσμου</w:t>
      </w:r>
      <w:r w:rsidR="00371A2F">
        <w:rPr>
          <w:sz w:val="28"/>
          <w:szCs w:val="28"/>
          <w:lang w:val="el-GR"/>
        </w:rPr>
        <w:t>,</w:t>
      </w:r>
      <w:r w:rsidR="005E5ED3" w:rsidRPr="005E5ED3">
        <w:rPr>
          <w:sz w:val="28"/>
          <w:szCs w:val="28"/>
          <w:lang w:val="el-GR"/>
        </w:rPr>
        <w:t xml:space="preserve"> καθώς και </w:t>
      </w:r>
      <w:r w:rsidR="005E5ED3" w:rsidRPr="005E5ED3">
        <w:rPr>
          <w:sz w:val="28"/>
          <w:szCs w:val="28"/>
          <w:lang w:val="el-GR"/>
        </w:rPr>
        <w:lastRenderedPageBreak/>
        <w:t>εκπροσώπους συναρμοδίων Υπουργείων και Υπηρεσιών, αλλά και της Κοινωνίας των Πολιτών.</w:t>
      </w:r>
    </w:p>
    <w:p w14:paraId="7666837B" w14:textId="0A15B363" w:rsidR="005E5ED3" w:rsidRDefault="005E5ED3" w:rsidP="00BE32E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Ακολούθως</w:t>
      </w:r>
      <w:r w:rsidR="00465E1C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έκανε λόγο για τη διαδικασία λειτουργίας </w:t>
      </w:r>
      <w:r w:rsidR="00465E1C">
        <w:rPr>
          <w:sz w:val="28"/>
          <w:szCs w:val="28"/>
          <w:lang w:val="el-GR"/>
        </w:rPr>
        <w:t xml:space="preserve">των </w:t>
      </w:r>
      <w:proofErr w:type="spellStart"/>
      <w:r w:rsidR="00465E1C">
        <w:rPr>
          <w:sz w:val="28"/>
          <w:szCs w:val="28"/>
          <w:lang w:val="el-GR"/>
        </w:rPr>
        <w:t>Πλατφορμών</w:t>
      </w:r>
      <w:proofErr w:type="spellEnd"/>
      <w:r>
        <w:rPr>
          <w:sz w:val="28"/>
          <w:szCs w:val="28"/>
          <w:lang w:val="el-GR"/>
        </w:rPr>
        <w:t xml:space="preserve"> σε </w:t>
      </w:r>
      <w:r w:rsidR="0057523B">
        <w:rPr>
          <w:sz w:val="28"/>
          <w:szCs w:val="28"/>
          <w:lang w:val="el-GR"/>
        </w:rPr>
        <w:t xml:space="preserve">τρεις </w:t>
      </w:r>
      <w:r w:rsidR="00465E1C">
        <w:rPr>
          <w:sz w:val="28"/>
          <w:szCs w:val="28"/>
          <w:lang w:val="el-GR"/>
        </w:rPr>
        <w:t>επιμέρους</w:t>
      </w:r>
      <w:r w:rsidR="00147DF0">
        <w:rPr>
          <w:sz w:val="28"/>
          <w:szCs w:val="28"/>
          <w:lang w:val="el-GR"/>
        </w:rPr>
        <w:t xml:space="preserve"> φάσεις</w:t>
      </w:r>
      <w:r w:rsidR="00BE32E2">
        <w:rPr>
          <w:sz w:val="28"/>
          <w:szCs w:val="28"/>
          <w:lang w:val="el-GR"/>
        </w:rPr>
        <w:t>,</w:t>
      </w:r>
      <w:r w:rsidR="00147DF0">
        <w:rPr>
          <w:sz w:val="28"/>
          <w:szCs w:val="28"/>
          <w:lang w:val="el-GR"/>
        </w:rPr>
        <w:t xml:space="preserve"> </w:t>
      </w:r>
      <w:r w:rsidR="00121AAA">
        <w:rPr>
          <w:sz w:val="28"/>
          <w:szCs w:val="28"/>
          <w:lang w:val="el-GR"/>
        </w:rPr>
        <w:t>με κυριότερη την ανοικτή διαβούλευση, όπου τέθηκαν σε διάλογο ο</w:t>
      </w:r>
      <w:r w:rsidR="00BE32E2" w:rsidRPr="00BE32E2">
        <w:rPr>
          <w:sz w:val="28"/>
          <w:szCs w:val="28"/>
          <w:lang w:val="el-GR"/>
        </w:rPr>
        <w:t xml:space="preserve">ι προτάσεις </w:t>
      </w:r>
      <w:r w:rsidR="00121AAA">
        <w:rPr>
          <w:sz w:val="28"/>
          <w:szCs w:val="28"/>
          <w:lang w:val="el-GR"/>
        </w:rPr>
        <w:t xml:space="preserve">των επιμέρους Επιτροπών για τη διερεύνηση των παρεμβάσεων και </w:t>
      </w:r>
      <w:r w:rsidR="0006617A">
        <w:rPr>
          <w:sz w:val="28"/>
          <w:szCs w:val="28"/>
          <w:lang w:val="el-GR"/>
        </w:rPr>
        <w:t xml:space="preserve">των </w:t>
      </w:r>
      <w:r w:rsidR="00121AAA">
        <w:rPr>
          <w:sz w:val="28"/>
          <w:szCs w:val="28"/>
          <w:lang w:val="el-GR"/>
        </w:rPr>
        <w:t xml:space="preserve">ενδεικτικών ερευνητικών και τεχνολογικών προτεραιοτήτων της νέας Προγραμματικής Περιόδου 2021-2027. </w:t>
      </w:r>
    </w:p>
    <w:p w14:paraId="006C27A8" w14:textId="7BBC6654" w:rsidR="0057523B" w:rsidRDefault="0057523B" w:rsidP="00BE32E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Εν συνεχεία, ο κ. Κυριαζής επεσήμανε ότι</w:t>
      </w:r>
      <w:r w:rsidR="00121AAA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μ</w:t>
      </w:r>
      <w:r w:rsidRPr="0057523B">
        <w:rPr>
          <w:sz w:val="28"/>
          <w:szCs w:val="28"/>
          <w:lang w:val="el-GR"/>
        </w:rPr>
        <w:t xml:space="preserve">έσω της </w:t>
      </w:r>
      <w:r w:rsidR="00121AAA">
        <w:rPr>
          <w:sz w:val="28"/>
          <w:szCs w:val="28"/>
          <w:lang w:val="el-GR"/>
        </w:rPr>
        <w:t>Διαδικασίας Επιχειρηματικής Ανακάλυψης (</w:t>
      </w:r>
      <w:r w:rsidRPr="0057523B">
        <w:rPr>
          <w:sz w:val="28"/>
          <w:szCs w:val="28"/>
          <w:lang w:val="el-GR"/>
        </w:rPr>
        <w:t>ΔΕΑ</w:t>
      </w:r>
      <w:r w:rsidR="00121AAA">
        <w:rPr>
          <w:sz w:val="28"/>
          <w:szCs w:val="28"/>
          <w:lang w:val="el-GR"/>
        </w:rPr>
        <w:t>)</w:t>
      </w:r>
      <w:r w:rsidR="0093418F">
        <w:rPr>
          <w:sz w:val="28"/>
          <w:szCs w:val="28"/>
          <w:lang w:val="el-GR"/>
        </w:rPr>
        <w:t>,</w:t>
      </w:r>
      <w:r w:rsidRPr="0057523B">
        <w:rPr>
          <w:sz w:val="28"/>
          <w:szCs w:val="28"/>
          <w:lang w:val="el-GR"/>
        </w:rPr>
        <w:t xml:space="preserve"> εντοπίστηκαν συγκεκριμένες προτεραιότητες</w:t>
      </w:r>
      <w:r w:rsidR="0093418F">
        <w:rPr>
          <w:sz w:val="28"/>
          <w:szCs w:val="28"/>
          <w:lang w:val="el-GR"/>
        </w:rPr>
        <w:t xml:space="preserve"> </w:t>
      </w:r>
      <w:r w:rsidRPr="0057523B">
        <w:rPr>
          <w:sz w:val="28"/>
          <w:szCs w:val="28"/>
          <w:lang w:val="el-GR"/>
        </w:rPr>
        <w:t xml:space="preserve">/δραστηριότητες εντός των στρατηγικών τομέων, οι οποίες μπορούν να συμβάλουν περισσότερο στους στόχους και τις επιδιώξεις της ΕΣΕΕ της </w:t>
      </w:r>
      <w:bookmarkStart w:id="0" w:name="_Hlk114136073"/>
      <w:r w:rsidRPr="0057523B">
        <w:rPr>
          <w:sz w:val="28"/>
          <w:szCs w:val="28"/>
          <w:lang w:val="el-GR"/>
        </w:rPr>
        <w:t>Π</w:t>
      </w:r>
      <w:r w:rsidR="0093418F">
        <w:rPr>
          <w:sz w:val="28"/>
          <w:szCs w:val="28"/>
          <w:lang w:val="el-GR"/>
        </w:rPr>
        <w:t xml:space="preserve">ρογραμματικής </w:t>
      </w:r>
      <w:r w:rsidRPr="0057523B">
        <w:rPr>
          <w:sz w:val="28"/>
          <w:szCs w:val="28"/>
          <w:lang w:val="el-GR"/>
        </w:rPr>
        <w:t>Π</w:t>
      </w:r>
      <w:r w:rsidR="0093418F">
        <w:rPr>
          <w:sz w:val="28"/>
          <w:szCs w:val="28"/>
          <w:lang w:val="el-GR"/>
        </w:rPr>
        <w:t>εριόδου</w:t>
      </w:r>
      <w:r w:rsidRPr="0057523B">
        <w:rPr>
          <w:sz w:val="28"/>
          <w:szCs w:val="28"/>
          <w:lang w:val="el-GR"/>
        </w:rPr>
        <w:t xml:space="preserve"> </w:t>
      </w:r>
      <w:bookmarkEnd w:id="0"/>
      <w:r w:rsidRPr="0057523B">
        <w:rPr>
          <w:sz w:val="28"/>
          <w:szCs w:val="28"/>
          <w:lang w:val="el-GR"/>
        </w:rPr>
        <w:t>2021-2027</w:t>
      </w:r>
      <w:r w:rsidR="00371A2F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ενώ π</w:t>
      </w:r>
      <w:r w:rsidRPr="0057523B">
        <w:rPr>
          <w:sz w:val="28"/>
          <w:szCs w:val="28"/>
          <w:lang w:val="el-GR"/>
        </w:rPr>
        <w:t xml:space="preserve">αράλληλα έχουν ήδη </w:t>
      </w:r>
      <w:proofErr w:type="spellStart"/>
      <w:r w:rsidR="00371A2F" w:rsidRPr="0057523B">
        <w:rPr>
          <w:sz w:val="28"/>
          <w:szCs w:val="28"/>
          <w:lang w:val="el-GR"/>
        </w:rPr>
        <w:t>οριοθετ</w:t>
      </w:r>
      <w:r w:rsidR="00371A2F">
        <w:rPr>
          <w:sz w:val="28"/>
          <w:szCs w:val="28"/>
          <w:lang w:val="el-GR"/>
        </w:rPr>
        <w:t>ηθεί</w:t>
      </w:r>
      <w:proofErr w:type="spellEnd"/>
      <w:r w:rsidRPr="0057523B">
        <w:rPr>
          <w:sz w:val="28"/>
          <w:szCs w:val="28"/>
          <w:lang w:val="el-GR"/>
        </w:rPr>
        <w:t xml:space="preserve"> και διαθεματικές ενότητες εξειδίκευσης, οι οποίες διαπερνούν εγκάρσια αρκετούς τομείς.</w:t>
      </w:r>
    </w:p>
    <w:p w14:paraId="09B32F12" w14:textId="0DF2599B" w:rsidR="0057523B" w:rsidRDefault="0057523B" w:rsidP="00BE32E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Τόνισε</w:t>
      </w:r>
      <w:r w:rsidR="00DD7BFA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επίσης</w:t>
      </w:r>
      <w:r w:rsidR="00DD7BFA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371A2F">
        <w:rPr>
          <w:sz w:val="28"/>
          <w:szCs w:val="28"/>
          <w:lang w:val="el-GR"/>
        </w:rPr>
        <w:t xml:space="preserve">ότι </w:t>
      </w:r>
      <w:r w:rsidR="00DD7BFA" w:rsidRPr="00DD7BFA">
        <w:rPr>
          <w:sz w:val="28"/>
          <w:szCs w:val="28"/>
          <w:lang w:val="el-GR"/>
        </w:rPr>
        <w:t>η ΔΕΑ είναι μία συνεχή</w:t>
      </w:r>
      <w:r w:rsidR="00371A2F">
        <w:rPr>
          <w:sz w:val="28"/>
          <w:szCs w:val="28"/>
          <w:lang w:val="el-GR"/>
        </w:rPr>
        <w:t>ς</w:t>
      </w:r>
      <w:r w:rsidR="00DD7BFA" w:rsidRPr="00DD7BFA">
        <w:rPr>
          <w:sz w:val="28"/>
          <w:szCs w:val="28"/>
          <w:lang w:val="el-GR"/>
        </w:rPr>
        <w:t xml:space="preserve"> διαδικασία που υλοποιείται κατά τη διάρκεια όλης της </w:t>
      </w:r>
      <w:r w:rsidR="0006617A">
        <w:rPr>
          <w:sz w:val="28"/>
          <w:szCs w:val="28"/>
          <w:lang w:val="el-GR"/>
        </w:rPr>
        <w:t>Π</w:t>
      </w:r>
      <w:r w:rsidR="00DD7BFA" w:rsidRPr="00DD7BFA">
        <w:rPr>
          <w:sz w:val="28"/>
          <w:szCs w:val="28"/>
          <w:lang w:val="el-GR"/>
        </w:rPr>
        <w:t xml:space="preserve">ρογραμματικής </w:t>
      </w:r>
      <w:r w:rsidR="0006617A">
        <w:rPr>
          <w:sz w:val="28"/>
          <w:szCs w:val="28"/>
          <w:lang w:val="el-GR"/>
        </w:rPr>
        <w:t>Π</w:t>
      </w:r>
      <w:r w:rsidR="00DD7BFA" w:rsidRPr="00DD7BFA">
        <w:rPr>
          <w:sz w:val="28"/>
          <w:szCs w:val="28"/>
          <w:lang w:val="el-GR"/>
        </w:rPr>
        <w:t>εριόδου. Το γεγονός αυτό θα βοηθήσει σε μεγάλο βαθμό και στην εντατικοποίηση της προσπάθειας βελτίωσης της παραπάνω διαδικασίας σε σχέση και με τις 13 Περιφέρειες της χώρας</w:t>
      </w:r>
      <w:r w:rsidR="00DD7BFA">
        <w:rPr>
          <w:sz w:val="28"/>
          <w:szCs w:val="28"/>
          <w:lang w:val="el-GR"/>
        </w:rPr>
        <w:t>.</w:t>
      </w:r>
    </w:p>
    <w:p w14:paraId="26B25D03" w14:textId="796A28BD" w:rsidR="00DD7BFA" w:rsidRPr="008631CC" w:rsidRDefault="00DD7BFA" w:rsidP="00BE32E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κ. Κυριαζής έκλεισε την ομιλία του επισημαίνοντας ότι </w:t>
      </w:r>
      <w:r w:rsidRPr="00DD7BFA">
        <w:rPr>
          <w:sz w:val="28"/>
          <w:szCs w:val="28"/>
          <w:lang w:val="el-GR"/>
        </w:rPr>
        <w:t>η νέα Στρατηγική Έξυπνης Εξειδίκευσης είναι εθνικής εμβέλειας με περιφερειακές εξειδικεύσει</w:t>
      </w:r>
      <w:r>
        <w:rPr>
          <w:sz w:val="28"/>
          <w:szCs w:val="28"/>
          <w:lang w:val="el-GR"/>
        </w:rPr>
        <w:t>ς</w:t>
      </w:r>
      <w:r w:rsidR="00371A2F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καθώς και ότι η </w:t>
      </w:r>
      <w:r w:rsidRPr="00DD7BFA">
        <w:rPr>
          <w:sz w:val="28"/>
          <w:szCs w:val="28"/>
          <w:lang w:val="el-GR"/>
        </w:rPr>
        <w:t xml:space="preserve">Γενική Γραμματεία Έρευνας και Καινοτομίας θα συμβάλει με όλες της τις δυνάμεις για την υποστήριξη της </w:t>
      </w:r>
      <w:r w:rsidR="00282FFE">
        <w:rPr>
          <w:sz w:val="28"/>
          <w:szCs w:val="28"/>
          <w:lang w:val="el-GR"/>
        </w:rPr>
        <w:t>Σ</w:t>
      </w:r>
      <w:r w:rsidRPr="00DD7BFA">
        <w:rPr>
          <w:sz w:val="28"/>
          <w:szCs w:val="28"/>
          <w:lang w:val="el-GR"/>
        </w:rPr>
        <w:t xml:space="preserve">τρατηγικής </w:t>
      </w:r>
      <w:r w:rsidR="00282FFE">
        <w:rPr>
          <w:sz w:val="28"/>
          <w:szCs w:val="28"/>
          <w:lang w:val="el-GR"/>
        </w:rPr>
        <w:t>Έ</w:t>
      </w:r>
      <w:r w:rsidRPr="00DD7BFA">
        <w:rPr>
          <w:sz w:val="28"/>
          <w:szCs w:val="28"/>
          <w:lang w:val="el-GR"/>
        </w:rPr>
        <w:t xml:space="preserve">ξυπνης </w:t>
      </w:r>
      <w:r w:rsidR="00282FFE">
        <w:rPr>
          <w:sz w:val="28"/>
          <w:szCs w:val="28"/>
          <w:lang w:val="el-GR"/>
        </w:rPr>
        <w:t>Ε</w:t>
      </w:r>
      <w:r w:rsidRPr="00DD7BFA">
        <w:rPr>
          <w:sz w:val="28"/>
          <w:szCs w:val="28"/>
          <w:lang w:val="el-GR"/>
        </w:rPr>
        <w:t>ξειδίκευσης σε περιφερειακό επίπεδο</w:t>
      </w:r>
      <w:r w:rsidR="00371A2F">
        <w:rPr>
          <w:sz w:val="28"/>
          <w:szCs w:val="28"/>
          <w:lang w:val="el-GR"/>
        </w:rPr>
        <w:t>,</w:t>
      </w:r>
      <w:r w:rsidRPr="00DD7BFA">
        <w:rPr>
          <w:sz w:val="28"/>
          <w:szCs w:val="28"/>
          <w:lang w:val="el-GR"/>
        </w:rPr>
        <w:t xml:space="preserve"> βοηθώντας και τη ΜΟΝ-ΕΣΕΕ που έχει αναλάβει τον συντονιστικό χαρακτήρα του όλου εγχειρήματος στην </w:t>
      </w:r>
      <w:r w:rsidR="0006617A" w:rsidRPr="0006617A">
        <w:rPr>
          <w:sz w:val="28"/>
          <w:szCs w:val="28"/>
          <w:lang w:val="el-GR"/>
        </w:rPr>
        <w:t>Προγραμματική Περ</w:t>
      </w:r>
      <w:r w:rsidR="00940460">
        <w:rPr>
          <w:sz w:val="28"/>
          <w:szCs w:val="28"/>
          <w:lang w:val="el-GR"/>
        </w:rPr>
        <w:t>ίο</w:t>
      </w:r>
      <w:r w:rsidR="0006617A" w:rsidRPr="0006617A">
        <w:rPr>
          <w:sz w:val="28"/>
          <w:szCs w:val="28"/>
          <w:lang w:val="el-GR"/>
        </w:rPr>
        <w:t xml:space="preserve">δο </w:t>
      </w:r>
      <w:r w:rsidRPr="00DD7BFA">
        <w:rPr>
          <w:sz w:val="28"/>
          <w:szCs w:val="28"/>
          <w:lang w:val="el-GR"/>
        </w:rPr>
        <w:t xml:space="preserve"> 2021-2027.</w:t>
      </w:r>
    </w:p>
    <w:sectPr w:rsidR="00DD7BFA" w:rsidRPr="008631C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F3DE" w14:textId="77777777" w:rsidR="006B6856" w:rsidRDefault="006B6856" w:rsidP="00657633">
      <w:pPr>
        <w:spacing w:after="0" w:line="240" w:lineRule="auto"/>
      </w:pPr>
      <w:r>
        <w:separator/>
      </w:r>
    </w:p>
  </w:endnote>
  <w:endnote w:type="continuationSeparator" w:id="0">
    <w:p w14:paraId="07E9993F" w14:textId="77777777" w:rsidR="006B6856" w:rsidRDefault="006B6856" w:rsidP="0065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EEA0" w14:textId="2AB7F9A5" w:rsidR="00657633" w:rsidRPr="00DE6497" w:rsidRDefault="00657633" w:rsidP="00657633">
    <w:pPr>
      <w:pStyle w:val="a5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4C55A240" w14:textId="55BF65FA" w:rsidR="00657633" w:rsidRPr="00657633" w:rsidRDefault="00657633">
    <w:pPr>
      <w:pStyle w:val="a5"/>
      <w:rPr>
        <w:lang w:val="el-GR"/>
      </w:rPr>
    </w:pPr>
  </w:p>
  <w:p w14:paraId="5909AD41" w14:textId="77777777" w:rsidR="00657633" w:rsidRPr="00657633" w:rsidRDefault="00657633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014D" w14:textId="77777777" w:rsidR="006B6856" w:rsidRDefault="006B6856" w:rsidP="00657633">
      <w:pPr>
        <w:spacing w:after="0" w:line="240" w:lineRule="auto"/>
      </w:pPr>
      <w:r>
        <w:separator/>
      </w:r>
    </w:p>
  </w:footnote>
  <w:footnote w:type="continuationSeparator" w:id="0">
    <w:p w14:paraId="0F3271A8" w14:textId="77777777" w:rsidR="006B6856" w:rsidRDefault="006B6856" w:rsidP="00657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CC"/>
    <w:rsid w:val="0006617A"/>
    <w:rsid w:val="000F06B8"/>
    <w:rsid w:val="000F57AD"/>
    <w:rsid w:val="00121AAA"/>
    <w:rsid w:val="00147DF0"/>
    <w:rsid w:val="00282FFE"/>
    <w:rsid w:val="00312605"/>
    <w:rsid w:val="00371A2F"/>
    <w:rsid w:val="00465E1C"/>
    <w:rsid w:val="005019B9"/>
    <w:rsid w:val="00505CC3"/>
    <w:rsid w:val="00574F0D"/>
    <w:rsid w:val="0057523B"/>
    <w:rsid w:val="005E5ED3"/>
    <w:rsid w:val="00657633"/>
    <w:rsid w:val="006B6856"/>
    <w:rsid w:val="008631CC"/>
    <w:rsid w:val="0093418F"/>
    <w:rsid w:val="00940460"/>
    <w:rsid w:val="009B00DA"/>
    <w:rsid w:val="00BE32E2"/>
    <w:rsid w:val="00DD7BFA"/>
    <w:rsid w:val="00E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33B6"/>
  <w15:chartTrackingRefBased/>
  <w15:docId w15:val="{00F4713A-DBE6-47E1-8146-0CF4AB52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65763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6576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57633"/>
  </w:style>
  <w:style w:type="paragraph" w:styleId="a5">
    <w:name w:val="footer"/>
    <w:basedOn w:val="a"/>
    <w:link w:val="Char0"/>
    <w:uiPriority w:val="99"/>
    <w:unhideWhenUsed/>
    <w:rsid w:val="006576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57633"/>
  </w:style>
  <w:style w:type="character" w:styleId="-">
    <w:name w:val="Hyperlink"/>
    <w:rsid w:val="0065763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7</cp:revision>
  <dcterms:created xsi:type="dcterms:W3CDTF">2022-09-15T09:04:00Z</dcterms:created>
  <dcterms:modified xsi:type="dcterms:W3CDTF">2022-09-15T09:30:00Z</dcterms:modified>
</cp:coreProperties>
</file>