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A3ED4" w14:textId="77777777" w:rsidR="00821BB4" w:rsidRPr="003C3DB8" w:rsidRDefault="00821BB4" w:rsidP="00821BB4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29A36" w14:textId="77777777" w:rsidR="0044578B" w:rsidRPr="003C3DB8" w:rsidRDefault="0044578B" w:rsidP="00821BB4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B552B3" w14:textId="2F3082C3" w:rsidR="002712E4" w:rsidRDefault="002712E4" w:rsidP="002712E4">
      <w:pPr>
        <w:keepNext/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ΠΑΡΑΡΤΗΜΑ XΙΙ</w:t>
      </w:r>
      <w:r w:rsidR="00BD6D81">
        <w:rPr>
          <w:rFonts w:ascii="Times New Roman" w:hAnsi="Times New Roman"/>
          <w:b/>
          <w:sz w:val="24"/>
          <w:lang w:eastAsia="ar-SA"/>
        </w:rPr>
        <w:t>Ι</w:t>
      </w:r>
      <w:bookmarkStart w:id="0" w:name="_GoBack"/>
      <w:bookmarkEnd w:id="0"/>
    </w:p>
    <w:p w14:paraId="67326EEC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/>
          <w:sz w:val="24"/>
          <w:lang w:eastAsia="ar-SA"/>
        </w:rPr>
      </w:pPr>
    </w:p>
    <w:p w14:paraId="14D64208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Έκθεση Διασφάλισης Ανεξάρτητου Ορκωτού Ελεγκτή Λογιστή σύμφωνα με το άρθρο 6 της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Γ.Π.οικ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. 80277/ 23-12-2021 (Β’ 6247) Κοινής Απόφασης των Υπουργών Υγείας, Οικονομικών και Ανάπτυξης και Επενδύσεων</w:t>
      </w:r>
    </w:p>
    <w:p w14:paraId="7AAFEEC4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4A67C871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Προς το Διοικητικό Συμβούλιο της Εταιρείας ΧΧΧΧΧΧΧΧ και τη Γενική Γραμματεία Έρευνας και Καινοτομίας του Υπουργείου Ανάπτυξης και Επενδύσεων</w:t>
      </w:r>
    </w:p>
    <w:p w14:paraId="0A817EFB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</w:p>
    <w:p w14:paraId="24F11430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Διενεργήσαμε έλεγχο εφαρμογής των διατάξεων του άρθρου 6 της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Γ.Π. Οικ. 80277/ 23-12-2021 (Β’ 6247) Κοινής Απόφασης των Υπουργών Υγείας, Οικονομικών και Ανάπτυξης και Επενδύσεων όπως τροποποιήθηκε με την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Γ.Π. Οικ. 43696/26.7.2022 Κοινή Υπουργική Απόφαση, των διατάξεων των άρθρων 6 και 14 της Απόφασης με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πρωτ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ΓΓΕΚ 14155/10.02.2022 όπως τροποποιήθηκε και ισχύει και της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πρωτ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>. ΓΓΕΚ 81682 /22-08-2022 εγκριτική απόφαση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χορήγησης ενισχύσεων όπως τροποποιήθηκε με την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πρωτ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ΓΓΕΚ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7607 /26-01-2023 όμοια απόφαση και του Τεχνικού Παραρτήματος  των Έργων, με σκοπό τη διαπίστωση της πραγματοποίησης και του ύψους των δαπανών Έρευνας και Ανάπτυξης και έργων Επενδυτικών Σχεδίων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της Επιχείρησης </w:t>
      </w:r>
      <w:r>
        <w:rPr>
          <w:rFonts w:ascii="Times New Roman" w:hAnsi="Times New Roman"/>
          <w:bCs/>
          <w:sz w:val="24"/>
          <w:szCs w:val="24"/>
          <w:lang w:eastAsia="ar-SA"/>
        </w:rPr>
        <w:t>ΧΧΧΧΧΧΧΧ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 (εφεξής η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Επιχείρηση) για την περίοδο από ΧΧ.ΧΧ.2022 έως ΧΧ.ΧΧ.202Χ, προκειμένου ποσοστό αυτών να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συμψηφιστεί με την αυτόματη επιστροφή φαρμακευτικής δαπάνης </w:t>
      </w:r>
      <w:r>
        <w:rPr>
          <w:rFonts w:ascii="Times New Roman" w:hAnsi="Times New Roman"/>
          <w:bCs/>
          <w:sz w:val="24"/>
          <w:szCs w:val="24"/>
          <w:lang w:eastAsia="ar-SA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n-US"/>
        </w:rPr>
        <w:t>Clawback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).</w:t>
      </w:r>
    </w:p>
    <w:p w14:paraId="4FA04755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52DD762C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t>Ευθύνη της Διοίκησης της Εταιρείας</w:t>
      </w:r>
    </w:p>
    <w:p w14:paraId="150B5E36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</w:p>
    <w:p w14:paraId="702A0A7E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t>Η διοίκηση της ελεγχόμενης Επιχείρησης είναι υπεύθυνη για την ορθή εφαρμογή των προϋποθέσεων για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τη συμμετοχή της στις διαδικασίες συμψηφισμού όπως εξειδικεύονται στην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Γ.Π.οικ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80277/ 23-12-2021 (Β’ 6247) Κοινή Απόφαση των Υπουργών Υγείας, Οικονομικών και Ανάπτυξης και Επενδύσεων "Διαδικασία, όροι και προϋποθέσεις συμψηφισμού αυτόματης επιστροφής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clawback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 με ποσοστά επί των δαπανών έρευνας και ανάπτυξης και των δαπανών επενδυτικών σχεδίων ανάπτυξης προϊόντων ή υπηρεσιών ή γραμμών παραγωγής" ως αυτή τροποποιήθηκε με την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Γ.Π. Οικ. 43696/26.07.2022 (Β’3985), και την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υπ΄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πρωτ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ΓΓΕΚ 14155 /10-02-2022 όπως τροποποιήθηκε και ισχύει,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την τήρηση των προβλεπόμενων βιβλίων και στοιχείων, την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έγκαιρη καταβολή των φορολογικών υποχρεώσεών της και την εν γένει τήρηση της φορολογικής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νομοθεσίας. Επί πλέον είναι υπεύθυνη για τη ρύθμιση της καταβολής των οφειλόμενων ποσών της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αυτόματης επιστροφής </w:t>
      </w:r>
      <w:r>
        <w:rPr>
          <w:rFonts w:ascii="Times New Roman" w:hAnsi="Times New Roman"/>
          <w:bCs/>
          <w:sz w:val="24"/>
          <w:szCs w:val="24"/>
          <w:lang w:eastAsia="ar-SA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n-US"/>
        </w:rPr>
        <w:t>clawback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της φαρμακευτικής δαπάνης του Ε.Ο.Π.Υ.Υ. και της νοσοκομειακής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φαρμακευτικής δαπάνης καθώς και των οφειλόμενων ποσών επιστροφής </w:t>
      </w:r>
      <w:r>
        <w:rPr>
          <w:rFonts w:ascii="Times New Roman" w:hAnsi="Times New Roman"/>
          <w:bCs/>
          <w:sz w:val="24"/>
          <w:szCs w:val="24"/>
          <w:lang w:eastAsia="ar-SA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n-US"/>
        </w:rPr>
        <w:t>rebate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του άρθρου 1 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της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Γ.Π.οικ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. 80277/ 23-12-2021 (Β’ 6247) Κοινής Απόφασης των Υπουργών Υγείας, Οικονομικών και Ανάπτυξης και Επενδύσεων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, διαμορφώνοντας μεταξύ άλλων όλες τις απαραίτητες εσωτερικές δικλείδες, που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διασφαλίζουν τη συμμόρφωση της Επιχείρησης με τις ισχύουσες περί αυτών διατάξεις.</w:t>
      </w:r>
    </w:p>
    <w:p w14:paraId="17E16B8D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</w:p>
    <w:p w14:paraId="3DE7C9BA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br w:type="page"/>
      </w:r>
    </w:p>
    <w:p w14:paraId="0032C5AE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lastRenderedPageBreak/>
        <w:t>Ευθύνη του Ελεγκτή</w:t>
      </w:r>
    </w:p>
    <w:p w14:paraId="36D66746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</w:p>
    <w:p w14:paraId="5A44B1B6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t>Η δική μας ευθύνη είναι η διενέργεια εργασιών διασφάλισης, για τη διαπίστωση της πραγματοποίησης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των δαπανών έργων έρευνας και ανάπτυξης (έργων Ε&amp;Α) και έργων Επενδυτικών Σχεδίων και του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ύψους αυτών σύμφωνα με τις διατάξεις που προβλέπονται στην Γ.Π. Οικ. 80277/ 23-12-2021 (Β’ 6247) Κοινής Απόφασης των Υπουργών Υγείας, Οικονομικών και Ανάπτυξης και Επενδύσεων όπως τροποποιήθηκε με την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Γ.Π. Οικ. 43696/26.07.2022 Κοινή Υπουργική Απόφαση, στις διατάξεις των άρθρων 6 και 14 της Απόφασης με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πρωτ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ΓΓΕΚ 14155/10.2.2022 όπως τροποποιήθηκε και ισχύει και στην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πρωτ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>. ΓΓΕΚ 81682 /22-08-2022 εγκριτική απόφαση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χορήγησης ενισχύσεων όπως τροποποιήθηκε με την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πρωτ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ΓΓΕΚ </w:t>
      </w:r>
      <w:r>
        <w:rPr>
          <w:rFonts w:ascii="Times New Roman" w:hAnsi="Times New Roman"/>
          <w:bCs/>
          <w:sz w:val="24"/>
          <w:szCs w:val="24"/>
          <w:lang w:eastAsia="ar-SA"/>
        </w:rPr>
        <w:t>7607 /26-01-2023 απόφαση και το Τεχνικό Παράρτημα των Έργων.</w:t>
      </w:r>
    </w:p>
    <w:p w14:paraId="18626DB5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13178363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t>Οι εργασίες διασφάλισης, διενεργήθηκαν σύμφωνα με το Διεθνές Πρότυπο Εργασιών Διασφάλισης 3000,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«Έργα Διασφάλισης Πέραν Ελέγχου ή Επισκόπησης Ιστορικής Οικονομικής Πληροφόρησης».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Θεωρούμε ότι τα ελεγκτικά στοιχεία που έχουμε συγκεντρώσει είναι επαρκή και κατάλληλα για τη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θεμελίωση και την τεκμηρίωση της παρούσας έκθεσης διασφάλισης και είναι στη διάθεση της ΕΛΤΕ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οποτεδήποτε ζητηθούν.</w:t>
      </w:r>
    </w:p>
    <w:p w14:paraId="08181D26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2022E66A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t>Συμπέρασμα</w:t>
      </w:r>
    </w:p>
    <w:p w14:paraId="75EE3F68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</w:p>
    <w:p w14:paraId="50035CE3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Με βάση τη διενεργηθείσα εργασία και τα τεκμήρια που αποκτήθηκαν δεν έχει περιέλθει </w:t>
      </w:r>
      <w:r>
        <w:rPr>
          <w:rFonts w:ascii="Times New Roman" w:hAnsi="Times New Roman"/>
          <w:b/>
          <w:bCs/>
          <w:sz w:val="24"/>
          <w:szCs w:val="24"/>
          <w:lang w:eastAsia="ar-SA" w:bidi="el-GR"/>
        </w:rPr>
        <w:t>ή έχει περιέλθει (διαμορφώνεται αντιστοίχως)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 στην αντίληψή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μας οτιδήποτε που θα μας οδηγούσε στο συμπέρασμα ότι οι δαπάνες Ε&amp;Α ποσού € ………………… και έργων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Επενδυτικών Σχεδίων ποσού € …………………., της εταιρείας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ΧΧΧΧΧΧΧΧ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για την περίοδο </w:t>
      </w:r>
      <w:r>
        <w:rPr>
          <w:rFonts w:ascii="Times New Roman" w:hAnsi="Times New Roman"/>
          <w:bCs/>
          <w:sz w:val="24"/>
          <w:szCs w:val="24"/>
          <w:lang w:eastAsia="ar-SA"/>
        </w:rPr>
        <w:t>XX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.</w:t>
      </w:r>
      <w:r>
        <w:rPr>
          <w:rFonts w:ascii="Times New Roman" w:hAnsi="Times New Roman"/>
          <w:bCs/>
          <w:sz w:val="24"/>
          <w:szCs w:val="24"/>
          <w:lang w:eastAsia="ar-SA"/>
        </w:rPr>
        <w:t>XX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.2022 έως </w:t>
      </w:r>
      <w:r>
        <w:rPr>
          <w:rFonts w:ascii="Times New Roman" w:hAnsi="Times New Roman"/>
          <w:bCs/>
          <w:sz w:val="24"/>
          <w:szCs w:val="24"/>
          <w:lang w:eastAsia="ar-SA"/>
        </w:rPr>
        <w:t>XX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.</w:t>
      </w:r>
      <w:r>
        <w:rPr>
          <w:rFonts w:ascii="Times New Roman" w:hAnsi="Times New Roman"/>
          <w:bCs/>
          <w:sz w:val="24"/>
          <w:szCs w:val="24"/>
          <w:lang w:eastAsia="ar-SA"/>
        </w:rPr>
        <w:t>XX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.202</w:t>
      </w:r>
      <w:r>
        <w:rPr>
          <w:rFonts w:ascii="Times New Roman" w:hAnsi="Times New Roman"/>
          <w:bCs/>
          <w:sz w:val="24"/>
          <w:szCs w:val="24"/>
          <w:lang w:eastAsia="ar-SA"/>
        </w:rPr>
        <w:t>X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, δεν έχουν πραγματοποιηθεί σύμφωνα με τις σχετικές διατάξεις της Γ.Π. Οικ. 80277/ 23-12-2021 (Β’ 6247) Κοινής Απόφασης των Υπουργών Υγείας, Οικονομικών και Ανάπτυξης και Επενδύσεων όπως τροποποιήθηκε με την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Γ.Π. Οικ. 43696/26.7.2022 Κοινή Υπουργική Απόφαση, των διατάξεων των άρθρων 6 και 14 της Απόφασης με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πρωτ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ΓΓΕΚ 14155/10.02.2022 όπως τροποποιήθηκε και ισχύει και της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 w:bidi="el-GR"/>
        </w:rPr>
        <w:t>πρωτ</w:t>
      </w:r>
      <w:proofErr w:type="spellEnd"/>
      <w:r>
        <w:rPr>
          <w:rFonts w:ascii="Times New Roman" w:hAnsi="Times New Roman"/>
          <w:bCs/>
          <w:sz w:val="24"/>
          <w:szCs w:val="24"/>
          <w:lang w:eastAsia="ar-SA" w:bidi="el-GR"/>
        </w:rPr>
        <w:t>. ΓΓΕΚ 81682 /22-08-2022 εγκριτικής απόφασης χορήγησης ενισχύσεων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όπως τροποποιήθηκε με την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πρωτ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ΓΓΕΚ </w:t>
      </w:r>
      <w:r>
        <w:rPr>
          <w:rFonts w:ascii="Times New Roman" w:hAnsi="Times New Roman"/>
          <w:bCs/>
          <w:sz w:val="24"/>
          <w:szCs w:val="24"/>
          <w:lang w:eastAsia="ar-SA"/>
        </w:rPr>
        <w:t>7607 /26-01-2023 όμοια απόφαση και του Τεχνικού Παραρτήματος των Έργων.</w:t>
      </w:r>
    </w:p>
    <w:p w14:paraId="2C0F3DB8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5FBF79BC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t>Περιορισμός Χρήσης</w:t>
      </w:r>
    </w:p>
    <w:p w14:paraId="4FADFC7C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</w:p>
    <w:p w14:paraId="60BBFD0F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t>Η Έκθεσή μας συντάχθηκε αποκλειστικά για το σκοπό που αναφέρεται στην πρώτη παράγραφο της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παρούσας και απευθύνεται αποκλειστικά προς το Διοικητικό Συμβούλιο της Εταιρείας και προς το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Υπουργείο Ανάπτυξης και Επενδύσεων και δεν επιτρέπεται να χρησιμοποιηθεί για οποιοδήποτε άλλο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σκοπό ή να διανεμηθεί σε τρίτους.</w:t>
      </w:r>
    </w:p>
    <w:p w14:paraId="26E80463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2DFD1EEF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br w:type="page"/>
      </w:r>
    </w:p>
    <w:p w14:paraId="62988FEA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lastRenderedPageBreak/>
        <w:t>Αναφορά επί άλλων Θεμάτων</w:t>
      </w:r>
    </w:p>
    <w:p w14:paraId="11D5DCBA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</w:p>
    <w:p w14:paraId="54818171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Σύμφωνα με το άρθρο 6 της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της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υπ’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αριθμ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Γ.Π.οικ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. 80277/ 23-12-2021 (Β’ 6247) κοινής απόφασης των Υπουργών Υγείας, Οικονομικών και Ανάπτυξης και Επενδύσεων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 όπως τροποποιήθηκε και ισχύει, η παρούσα έκθεση ελέγχου συνοδεύει τα απαραίτητα δικαιολογητικά δαπανών έργων Ε&amp;Α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και έργων Επενδυτικών Σχεδίων που υποβάλλει η επιχείρηση </w:t>
      </w:r>
      <w:r>
        <w:rPr>
          <w:rFonts w:ascii="Times New Roman" w:hAnsi="Times New Roman"/>
          <w:bCs/>
          <w:sz w:val="24"/>
          <w:szCs w:val="24"/>
          <w:lang w:eastAsia="ar-SA"/>
        </w:rPr>
        <w:t>ΧΧΧΧΧΧΧΧ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 xml:space="preserve"> για την περίοδο από ΧΧ.ΧΧ.2022 έως ΧΧ.ΧΧ.202Χ στη Γενική Γραμματεία Έρευνας και Καινοτομίας του Υπουργείου Ανάπτυξης και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Επενδύσεων.</w:t>
      </w:r>
    </w:p>
    <w:p w14:paraId="074FBCE6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190E65CD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 w:bidi="el-GR"/>
        </w:rPr>
      </w:pPr>
      <w:r>
        <w:rPr>
          <w:rFonts w:ascii="Times New Roman" w:hAnsi="Times New Roman"/>
          <w:bCs/>
          <w:sz w:val="24"/>
          <w:szCs w:val="24"/>
          <w:lang w:eastAsia="ar-SA" w:bidi="el-GR"/>
        </w:rPr>
        <w:t>Συνεπώς με την έκθεσή μας δεν εκφέρουμε άποψη εάν και κατά πόσο θα υπάρξουν οι σχετικές εγκρίσεις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ή και πρόσθετες απαιτήσεις από τη Γενική Γραμματεία Έρευνας και Καινοτομίας του Υπουργείου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 w:bidi="el-GR"/>
        </w:rPr>
        <w:t>Ανάπτυξης και Επενδύσεων.</w:t>
      </w:r>
    </w:p>
    <w:p w14:paraId="58641D52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13C5C74E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</w:p>
    <w:p w14:paraId="257BC01F" w14:textId="77777777" w:rsidR="002712E4" w:rsidRDefault="002712E4" w:rsidP="002712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Αθήνα, ..………. </w:t>
      </w:r>
    </w:p>
    <w:p w14:paraId="1786355D" w14:textId="77777777" w:rsidR="002712E4" w:rsidRDefault="002712E4" w:rsidP="002712E4">
      <w:pPr>
        <w:rPr>
          <w:rFonts w:ascii="Times New Roman" w:hAnsi="Times New Roman"/>
          <w:sz w:val="22"/>
          <w:szCs w:val="22"/>
        </w:rPr>
      </w:pPr>
    </w:p>
    <w:p w14:paraId="12B9EAEF" w14:textId="77777777" w:rsidR="002712E4" w:rsidRDefault="002712E4" w:rsidP="002712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Ο Ορκωτός Ελεγκτής Λογιστής</w:t>
      </w:r>
    </w:p>
    <w:p w14:paraId="01768481" w14:textId="77777777" w:rsidR="002712E4" w:rsidRDefault="002712E4" w:rsidP="002712E4">
      <w:pPr>
        <w:rPr>
          <w:rFonts w:ascii="Times New Roman" w:hAnsi="Times New Roman"/>
          <w:sz w:val="22"/>
          <w:szCs w:val="22"/>
        </w:rPr>
      </w:pPr>
    </w:p>
    <w:p w14:paraId="3AC60CC0" w14:textId="77777777" w:rsidR="002712E4" w:rsidRDefault="002712E4" w:rsidP="002712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</w:p>
    <w:p w14:paraId="5AE3EAF4" w14:textId="77777777" w:rsidR="002712E4" w:rsidRDefault="002712E4" w:rsidP="002712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Ελεγκτική Εταιρεία ΧΧΧΧ </w:t>
      </w:r>
    </w:p>
    <w:p w14:paraId="74B989B3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0CE489EC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368BD9CF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2E2FA115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74437605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5B13A463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1B964C80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70017881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0378DAF0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4E73D638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4CEE028D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61E4BDC0" w14:textId="77777777" w:rsidR="002712E4" w:rsidRDefault="002712E4" w:rsidP="002712E4">
      <w:pPr>
        <w:keepNext/>
        <w:widowControl w:val="0"/>
        <w:suppressAutoHyphens/>
        <w:autoSpaceDE w:val="0"/>
        <w:autoSpaceDN w:val="0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14:paraId="1F50697C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6AEB81C0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67DD9C6E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3BC72790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6245A5F6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24FCC8BA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10AD52CD" w14:textId="77777777" w:rsidR="002712E4" w:rsidRDefault="002712E4" w:rsidP="002712E4">
      <w:pPr>
        <w:suppressAutoHyphens/>
        <w:rPr>
          <w:rFonts w:ascii="Times New Roman" w:hAnsi="Times New Roman"/>
          <w:bCs/>
          <w:sz w:val="22"/>
          <w:szCs w:val="24"/>
          <w:lang w:eastAsia="ar-SA"/>
        </w:rPr>
      </w:pPr>
    </w:p>
    <w:p w14:paraId="644E4408" w14:textId="77777777" w:rsidR="002712E4" w:rsidRDefault="002712E4" w:rsidP="002712E4">
      <w:pPr>
        <w:rPr>
          <w:rFonts w:ascii="Times New Roman" w:hAnsi="Times New Roman"/>
        </w:rPr>
      </w:pPr>
    </w:p>
    <w:p w14:paraId="619705C4" w14:textId="77777777" w:rsidR="00821BB4" w:rsidRPr="003C3DB8" w:rsidRDefault="00821BB4" w:rsidP="002712E4">
      <w:pPr>
        <w:keepNext/>
        <w:widowControl w:val="0"/>
        <w:suppressAutoHyphens/>
        <w:autoSpaceDE w:val="0"/>
        <w:autoSpaceDN w:val="0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821BB4" w:rsidRPr="003C3DB8" w:rsidSect="00821BB4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D4A09" w14:textId="77777777" w:rsidR="004F4984" w:rsidRDefault="004F4984" w:rsidP="001E226B">
      <w:r>
        <w:separator/>
      </w:r>
    </w:p>
  </w:endnote>
  <w:endnote w:type="continuationSeparator" w:id="0">
    <w:p w14:paraId="21F99F9E" w14:textId="77777777" w:rsidR="004F4984" w:rsidRDefault="004F4984" w:rsidP="001E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52CF9" w14:textId="77777777" w:rsidR="004F4984" w:rsidRDefault="004F4984" w:rsidP="001E226B">
      <w:r>
        <w:separator/>
      </w:r>
    </w:p>
  </w:footnote>
  <w:footnote w:type="continuationSeparator" w:id="0">
    <w:p w14:paraId="2294785D" w14:textId="77777777" w:rsidR="004F4984" w:rsidRDefault="004F4984" w:rsidP="001E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F88D" w14:textId="77777777" w:rsidR="00E92EF0" w:rsidRPr="00E92EF0" w:rsidRDefault="00E92EF0" w:rsidP="00E92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A673" w14:textId="77777777" w:rsidR="00E92EF0" w:rsidRPr="00E92EF0" w:rsidRDefault="00E92EF0" w:rsidP="00E92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87"/>
    <w:rsid w:val="000229E4"/>
    <w:rsid w:val="000A4EC1"/>
    <w:rsid w:val="0010786B"/>
    <w:rsid w:val="001556B2"/>
    <w:rsid w:val="001B5D2E"/>
    <w:rsid w:val="001E226B"/>
    <w:rsid w:val="00243E40"/>
    <w:rsid w:val="002712E4"/>
    <w:rsid w:val="002C55EA"/>
    <w:rsid w:val="002D74B6"/>
    <w:rsid w:val="00325D8C"/>
    <w:rsid w:val="003446E3"/>
    <w:rsid w:val="00345917"/>
    <w:rsid w:val="003974EE"/>
    <w:rsid w:val="003A7527"/>
    <w:rsid w:val="003C3DB8"/>
    <w:rsid w:val="004233F3"/>
    <w:rsid w:val="0044578B"/>
    <w:rsid w:val="004E2D1D"/>
    <w:rsid w:val="004F4984"/>
    <w:rsid w:val="00505056"/>
    <w:rsid w:val="005063C2"/>
    <w:rsid w:val="005D0C38"/>
    <w:rsid w:val="006748B9"/>
    <w:rsid w:val="006863F3"/>
    <w:rsid w:val="006B3059"/>
    <w:rsid w:val="00723E31"/>
    <w:rsid w:val="00723F46"/>
    <w:rsid w:val="007372FB"/>
    <w:rsid w:val="007C7287"/>
    <w:rsid w:val="00800A78"/>
    <w:rsid w:val="00811D9E"/>
    <w:rsid w:val="0082094D"/>
    <w:rsid w:val="00821BB4"/>
    <w:rsid w:val="00833DE5"/>
    <w:rsid w:val="008E717D"/>
    <w:rsid w:val="009232E3"/>
    <w:rsid w:val="00A511C7"/>
    <w:rsid w:val="00AB62DD"/>
    <w:rsid w:val="00B244CC"/>
    <w:rsid w:val="00B7670D"/>
    <w:rsid w:val="00BA5055"/>
    <w:rsid w:val="00BD6D81"/>
    <w:rsid w:val="00C34F72"/>
    <w:rsid w:val="00C5231C"/>
    <w:rsid w:val="00C5509F"/>
    <w:rsid w:val="00D86CAC"/>
    <w:rsid w:val="00DF0B7E"/>
    <w:rsid w:val="00DF2302"/>
    <w:rsid w:val="00DF59BA"/>
    <w:rsid w:val="00E92EF0"/>
    <w:rsid w:val="00EC0F6B"/>
    <w:rsid w:val="00F06CF5"/>
    <w:rsid w:val="00F30898"/>
    <w:rsid w:val="00F327A9"/>
    <w:rsid w:val="00F52BBF"/>
    <w:rsid w:val="00FC73C6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0D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BA5055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BA5055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A5055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rsid w:val="00BA5055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2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6B"/>
    <w:rPr>
      <w:rFonts w:ascii="Arial" w:eastAsia="Times New Roman" w:hAnsi="Arial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nhideWhenUsed/>
    <w:rsid w:val="001E2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226B"/>
    <w:rPr>
      <w:rFonts w:ascii="Arial" w:eastAsia="Times New Roman" w:hAnsi="Aria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8C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a">
    <w:name w:val="ΥΠΗΡΕΣΙΕΣ"/>
    <w:qFormat/>
    <w:rsid w:val="00E92EF0"/>
    <w:pPr>
      <w:tabs>
        <w:tab w:val="left" w:pos="490"/>
        <w:tab w:val="left" w:pos="2184"/>
        <w:tab w:val="left" w:pos="2590"/>
      </w:tabs>
      <w:spacing w:after="0" w:line="240" w:lineRule="auto"/>
    </w:pPr>
    <w:rPr>
      <w:rFonts w:ascii="Arial" w:eastAsia="Times New Roman" w:hAnsi="Arial" w:cs="Arial"/>
      <w:b/>
      <w:color w:val="002D62"/>
      <w:sz w:val="16"/>
      <w:szCs w:val="16"/>
      <w:lang w:eastAsia="el-GR"/>
    </w:rPr>
  </w:style>
  <w:style w:type="paragraph" w:customStyle="1" w:styleId="1">
    <w:name w:val="ΔΙΕΥΘΥΝΣΗ1"/>
    <w:qFormat/>
    <w:rsid w:val="00E92EF0"/>
    <w:pPr>
      <w:tabs>
        <w:tab w:val="left" w:pos="490"/>
        <w:tab w:val="left" w:pos="2184"/>
        <w:tab w:val="left" w:pos="2590"/>
      </w:tabs>
      <w:spacing w:before="60"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paragraph" w:customStyle="1" w:styleId="2">
    <w:name w:val="ΔΙΕΥΘΥΝΣΗ2"/>
    <w:qFormat/>
    <w:rsid w:val="00E92EF0"/>
    <w:pPr>
      <w:tabs>
        <w:tab w:val="left" w:pos="490"/>
        <w:tab w:val="left" w:pos="2184"/>
        <w:tab w:val="left" w:pos="2590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paragraph" w:customStyle="1" w:styleId="MAIN">
    <w:name w:val="MAIN"/>
    <w:qFormat/>
    <w:rsid w:val="00E92EF0"/>
    <w:pPr>
      <w:tabs>
        <w:tab w:val="left" w:pos="406"/>
        <w:tab w:val="right" w:pos="1701"/>
        <w:tab w:val="left" w:pos="2184"/>
        <w:tab w:val="left" w:pos="2590"/>
        <w:tab w:val="left" w:pos="2786"/>
        <w:tab w:val="right" w:pos="3738"/>
      </w:tabs>
      <w:spacing w:before="60" w:after="0" w:line="240" w:lineRule="auto"/>
    </w:pPr>
    <w:rPr>
      <w:rFonts w:ascii="Arial" w:eastAsia="Times New Roman" w:hAnsi="Arial" w:cs="Arial"/>
      <w:color w:val="002D62"/>
      <w:sz w:val="16"/>
      <w:szCs w:val="16"/>
      <w:lang w:val="en-US" w:eastAsia="el-GR"/>
    </w:rPr>
  </w:style>
  <w:style w:type="paragraph" w:customStyle="1" w:styleId="FAX">
    <w:name w:val="FAX"/>
    <w:qFormat/>
    <w:rsid w:val="00E92EF0"/>
    <w:pPr>
      <w:tabs>
        <w:tab w:val="left" w:pos="406"/>
        <w:tab w:val="right" w:pos="1701"/>
        <w:tab w:val="left" w:pos="2184"/>
        <w:tab w:val="left" w:pos="2590"/>
        <w:tab w:val="left" w:pos="2786"/>
        <w:tab w:val="right" w:pos="3738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val="en-US" w:eastAsia="el-GR"/>
    </w:rPr>
  </w:style>
  <w:style w:type="paragraph" w:customStyle="1" w:styleId="WWW">
    <w:name w:val="WWW"/>
    <w:qFormat/>
    <w:rsid w:val="00E92EF0"/>
    <w:pPr>
      <w:tabs>
        <w:tab w:val="left" w:pos="490"/>
        <w:tab w:val="right" w:pos="1701"/>
        <w:tab w:val="left" w:pos="2184"/>
        <w:tab w:val="left" w:pos="2590"/>
        <w:tab w:val="right" w:pos="3738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character" w:styleId="PageNumber">
    <w:name w:val="page number"/>
    <w:basedOn w:val="DefaultParagraphFont"/>
    <w:semiHidden/>
    <w:rsid w:val="00821BB4"/>
  </w:style>
  <w:style w:type="paragraph" w:styleId="BodyText">
    <w:name w:val="Body Text"/>
    <w:basedOn w:val="Normal"/>
    <w:link w:val="BodyTextChar"/>
    <w:semiHidden/>
    <w:rsid w:val="00821BB4"/>
    <w:pPr>
      <w:spacing w:line="276" w:lineRule="auto"/>
    </w:pPr>
    <w:rPr>
      <w:rFonts w:ascii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821BB4"/>
    <w:rPr>
      <w:rFonts w:ascii="Calibri" w:eastAsia="Times New Roman" w:hAnsi="Calibri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BA5055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BA5055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A5055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rsid w:val="00BA5055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2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6B"/>
    <w:rPr>
      <w:rFonts w:ascii="Arial" w:eastAsia="Times New Roman" w:hAnsi="Arial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nhideWhenUsed/>
    <w:rsid w:val="001E2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226B"/>
    <w:rPr>
      <w:rFonts w:ascii="Arial" w:eastAsia="Times New Roman" w:hAnsi="Aria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8C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a">
    <w:name w:val="ΥΠΗΡΕΣΙΕΣ"/>
    <w:qFormat/>
    <w:rsid w:val="00E92EF0"/>
    <w:pPr>
      <w:tabs>
        <w:tab w:val="left" w:pos="490"/>
        <w:tab w:val="left" w:pos="2184"/>
        <w:tab w:val="left" w:pos="2590"/>
      </w:tabs>
      <w:spacing w:after="0" w:line="240" w:lineRule="auto"/>
    </w:pPr>
    <w:rPr>
      <w:rFonts w:ascii="Arial" w:eastAsia="Times New Roman" w:hAnsi="Arial" w:cs="Arial"/>
      <w:b/>
      <w:color w:val="002D62"/>
      <w:sz w:val="16"/>
      <w:szCs w:val="16"/>
      <w:lang w:eastAsia="el-GR"/>
    </w:rPr>
  </w:style>
  <w:style w:type="paragraph" w:customStyle="1" w:styleId="1">
    <w:name w:val="ΔΙΕΥΘΥΝΣΗ1"/>
    <w:qFormat/>
    <w:rsid w:val="00E92EF0"/>
    <w:pPr>
      <w:tabs>
        <w:tab w:val="left" w:pos="490"/>
        <w:tab w:val="left" w:pos="2184"/>
        <w:tab w:val="left" w:pos="2590"/>
      </w:tabs>
      <w:spacing w:before="60"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paragraph" w:customStyle="1" w:styleId="2">
    <w:name w:val="ΔΙΕΥΘΥΝΣΗ2"/>
    <w:qFormat/>
    <w:rsid w:val="00E92EF0"/>
    <w:pPr>
      <w:tabs>
        <w:tab w:val="left" w:pos="490"/>
        <w:tab w:val="left" w:pos="2184"/>
        <w:tab w:val="left" w:pos="2590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paragraph" w:customStyle="1" w:styleId="MAIN">
    <w:name w:val="MAIN"/>
    <w:qFormat/>
    <w:rsid w:val="00E92EF0"/>
    <w:pPr>
      <w:tabs>
        <w:tab w:val="left" w:pos="406"/>
        <w:tab w:val="right" w:pos="1701"/>
        <w:tab w:val="left" w:pos="2184"/>
        <w:tab w:val="left" w:pos="2590"/>
        <w:tab w:val="left" w:pos="2786"/>
        <w:tab w:val="right" w:pos="3738"/>
      </w:tabs>
      <w:spacing w:before="60" w:after="0" w:line="240" w:lineRule="auto"/>
    </w:pPr>
    <w:rPr>
      <w:rFonts w:ascii="Arial" w:eastAsia="Times New Roman" w:hAnsi="Arial" w:cs="Arial"/>
      <w:color w:val="002D62"/>
      <w:sz w:val="16"/>
      <w:szCs w:val="16"/>
      <w:lang w:val="en-US" w:eastAsia="el-GR"/>
    </w:rPr>
  </w:style>
  <w:style w:type="paragraph" w:customStyle="1" w:styleId="FAX">
    <w:name w:val="FAX"/>
    <w:qFormat/>
    <w:rsid w:val="00E92EF0"/>
    <w:pPr>
      <w:tabs>
        <w:tab w:val="left" w:pos="406"/>
        <w:tab w:val="right" w:pos="1701"/>
        <w:tab w:val="left" w:pos="2184"/>
        <w:tab w:val="left" w:pos="2590"/>
        <w:tab w:val="left" w:pos="2786"/>
        <w:tab w:val="right" w:pos="3738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val="en-US" w:eastAsia="el-GR"/>
    </w:rPr>
  </w:style>
  <w:style w:type="paragraph" w:customStyle="1" w:styleId="WWW">
    <w:name w:val="WWW"/>
    <w:qFormat/>
    <w:rsid w:val="00E92EF0"/>
    <w:pPr>
      <w:tabs>
        <w:tab w:val="left" w:pos="490"/>
        <w:tab w:val="right" w:pos="1701"/>
        <w:tab w:val="left" w:pos="2184"/>
        <w:tab w:val="left" w:pos="2590"/>
        <w:tab w:val="right" w:pos="3738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character" w:styleId="PageNumber">
    <w:name w:val="page number"/>
    <w:basedOn w:val="DefaultParagraphFont"/>
    <w:semiHidden/>
    <w:rsid w:val="00821BB4"/>
  </w:style>
  <w:style w:type="paragraph" w:styleId="BodyText">
    <w:name w:val="Body Text"/>
    <w:basedOn w:val="Normal"/>
    <w:link w:val="BodyTextChar"/>
    <w:semiHidden/>
    <w:rsid w:val="00821BB4"/>
    <w:pPr>
      <w:spacing w:line="276" w:lineRule="auto"/>
    </w:pPr>
    <w:rPr>
      <w:rFonts w:ascii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821BB4"/>
    <w:rPr>
      <w:rFonts w:ascii="Calibri" w:eastAsia="Times New Roman" w:hAnsi="Calibri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Theoni Sofianopoulou</dc:creator>
  <cp:lastModifiedBy>Theoni Sofianopoulou</cp:lastModifiedBy>
  <cp:revision>6</cp:revision>
  <cp:lastPrinted>2021-12-06T11:13:00Z</cp:lastPrinted>
  <dcterms:created xsi:type="dcterms:W3CDTF">2023-02-04T18:27:00Z</dcterms:created>
  <dcterms:modified xsi:type="dcterms:W3CDTF">2023-02-24T13:38:00Z</dcterms:modified>
</cp:coreProperties>
</file>