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5ACB2" w14:textId="77777777" w:rsidR="004F2E2B" w:rsidRDefault="004F2E2B" w:rsidP="00E00AF8">
      <w:pPr>
        <w:jc w:val="center"/>
        <w:rPr>
          <w:b/>
          <w:bCs/>
          <w:sz w:val="28"/>
          <w:szCs w:val="28"/>
          <w:lang w:val="en-US"/>
        </w:rPr>
      </w:pPr>
    </w:p>
    <w:p w14:paraId="1842CCB6" w14:textId="77777777" w:rsidR="004F2E2B" w:rsidRDefault="004F2E2B" w:rsidP="00E00AF8">
      <w:pPr>
        <w:jc w:val="center"/>
        <w:rPr>
          <w:b/>
          <w:bCs/>
          <w:sz w:val="28"/>
          <w:szCs w:val="28"/>
          <w:lang w:val="en-US"/>
        </w:rPr>
      </w:pPr>
    </w:p>
    <w:p w14:paraId="7A2B88B0" w14:textId="77777777" w:rsidR="004F2E2B" w:rsidRDefault="004F2E2B" w:rsidP="00E00AF8">
      <w:pPr>
        <w:jc w:val="center"/>
        <w:rPr>
          <w:b/>
          <w:bCs/>
          <w:sz w:val="28"/>
          <w:szCs w:val="28"/>
          <w:lang w:val="en-US"/>
        </w:rPr>
      </w:pPr>
    </w:p>
    <w:p w14:paraId="567E12B0" w14:textId="77777777" w:rsidR="004F2E2B" w:rsidRDefault="004F2E2B" w:rsidP="00E00AF8">
      <w:pPr>
        <w:jc w:val="center"/>
        <w:rPr>
          <w:b/>
          <w:bCs/>
          <w:sz w:val="28"/>
          <w:szCs w:val="28"/>
          <w:lang w:val="en-US"/>
        </w:rPr>
      </w:pPr>
    </w:p>
    <w:p w14:paraId="05567B72" w14:textId="7327BCAC" w:rsidR="00040DBF" w:rsidRPr="00E00AF8" w:rsidRDefault="00040DBF" w:rsidP="00E00AF8">
      <w:pPr>
        <w:jc w:val="center"/>
        <w:rPr>
          <w:b/>
          <w:bCs/>
          <w:sz w:val="28"/>
          <w:szCs w:val="28"/>
          <w:lang w:val="en-US"/>
        </w:rPr>
      </w:pPr>
      <w:r w:rsidRPr="00E00AF8">
        <w:rPr>
          <w:b/>
          <w:bCs/>
          <w:sz w:val="28"/>
          <w:szCs w:val="28"/>
          <w:lang w:val="en-US"/>
        </w:rPr>
        <w:t>CONSORTIUM AGREEMENT</w:t>
      </w:r>
    </w:p>
    <w:p w14:paraId="2388BC5D" w14:textId="77777777" w:rsidR="00E00AF8" w:rsidRDefault="00E00AF8" w:rsidP="00040DBF">
      <w:pPr>
        <w:rPr>
          <w:b/>
          <w:bCs/>
          <w:lang w:val="en-US"/>
        </w:rPr>
      </w:pPr>
    </w:p>
    <w:p w14:paraId="61CA896C" w14:textId="072EA551" w:rsidR="00040DBF" w:rsidRPr="00040DBF" w:rsidRDefault="00040DBF" w:rsidP="00040DBF">
      <w:pPr>
        <w:rPr>
          <w:b/>
          <w:bCs/>
          <w:lang w:val="en-US"/>
        </w:rPr>
      </w:pPr>
      <w:r w:rsidRPr="00040DBF">
        <w:rPr>
          <w:b/>
          <w:bCs/>
          <w:lang w:val="en-US"/>
        </w:rPr>
        <w:t>[Full Name and Acronym of Research Infrastructure Project]</w:t>
      </w:r>
    </w:p>
    <w:p w14:paraId="3206D93D" w14:textId="77777777" w:rsidR="00040DBF" w:rsidRPr="00040DBF" w:rsidRDefault="00040DBF" w:rsidP="00040DBF">
      <w:pPr>
        <w:rPr>
          <w:lang w:val="en-US"/>
        </w:rPr>
      </w:pPr>
      <w:r w:rsidRPr="00040DBF">
        <w:rPr>
          <w:b/>
          <w:bCs/>
          <w:lang w:val="en-US"/>
        </w:rPr>
        <w:t>Version [X] – [Date]</w:t>
      </w:r>
    </w:p>
    <w:p w14:paraId="3C71810D" w14:textId="77777777" w:rsidR="00040DBF" w:rsidRDefault="00040DBF" w:rsidP="00040DBF">
      <w:pPr>
        <w:rPr>
          <w:b/>
          <w:bCs/>
          <w:lang w:val="en-US"/>
        </w:rPr>
      </w:pPr>
    </w:p>
    <w:p w14:paraId="21F7CD0E" w14:textId="36C4082B" w:rsidR="00040DBF" w:rsidRDefault="00040DBF" w:rsidP="00040DBF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7179027F" w14:textId="75363A8F" w:rsidR="00040DBF" w:rsidRDefault="00040DBF" w:rsidP="00040DBF">
      <w:pPr>
        <w:rPr>
          <w:b/>
          <w:bCs/>
          <w:lang w:val="en-US"/>
        </w:rPr>
      </w:pPr>
      <w:r w:rsidRPr="00040DBF">
        <w:rPr>
          <w:b/>
          <w:bCs/>
          <w:lang w:val="en-US"/>
        </w:rPr>
        <w:lastRenderedPageBreak/>
        <w:t>Table of Contents</w:t>
      </w:r>
    </w:p>
    <w:p w14:paraId="1CAE8805" w14:textId="26749F3C" w:rsidR="00040DBF" w:rsidRDefault="00040DBF">
      <w:pPr>
        <w:pStyle w:val="10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val="en-US"/>
          <w14:ligatures w14:val="standardContextual"/>
        </w:rPr>
      </w:pPr>
      <w:r>
        <w:rPr>
          <w:b w:val="0"/>
          <w:bCs w:val="0"/>
          <w:lang w:val="en-US"/>
        </w:rPr>
        <w:fldChar w:fldCharType="begin"/>
      </w:r>
      <w:r>
        <w:rPr>
          <w:b w:val="0"/>
          <w:bCs w:val="0"/>
          <w:lang w:val="en-US"/>
        </w:rPr>
        <w:instrText xml:space="preserve"> TOC \o "1-3" \h \z \u </w:instrText>
      </w:r>
      <w:r>
        <w:rPr>
          <w:b w:val="0"/>
          <w:bCs w:val="0"/>
          <w:lang w:val="en-US"/>
        </w:rPr>
        <w:fldChar w:fldCharType="separate"/>
      </w:r>
      <w:hyperlink w:anchor="_Toc203764525" w:history="1">
        <w:r w:rsidRPr="00AF3B40">
          <w:rPr>
            <w:rStyle w:val="-"/>
            <w:noProof/>
            <w:lang w:val="en-US"/>
          </w:rPr>
          <w:t>1</w:t>
        </w:r>
        <w:r>
          <w:rPr>
            <w:rFonts w:eastAsiaTheme="minorEastAsia" w:cstheme="minorBidi"/>
            <w:b w:val="0"/>
            <w:bCs w:val="0"/>
            <w:caps w:val="0"/>
            <w:noProof/>
            <w:kern w:val="2"/>
            <w:sz w:val="24"/>
            <w:szCs w:val="24"/>
            <w:lang w:val="en-US"/>
            <w14:ligatures w14:val="standardContextual"/>
          </w:rPr>
          <w:tab/>
        </w:r>
        <w:r w:rsidRPr="00AF3B40">
          <w:rPr>
            <w:rStyle w:val="-"/>
            <w:noProof/>
            <w:lang w:val="en-US"/>
          </w:rPr>
          <w:t>PARTIES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_Toc203764525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EA4EC86" w14:textId="174666B0" w:rsidR="00040DBF" w:rsidRDefault="00040DBF">
      <w:pPr>
        <w:pStyle w:val="10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val="en-US"/>
          <w14:ligatures w14:val="standardContextual"/>
        </w:rPr>
      </w:pPr>
      <w:hyperlink w:anchor="_Toc203764526" w:history="1">
        <w:r w:rsidRPr="00AF3B40">
          <w:rPr>
            <w:rStyle w:val="-"/>
            <w:noProof/>
            <w:lang w:val="en-US"/>
          </w:rPr>
          <w:t>2</w:t>
        </w:r>
        <w:r>
          <w:rPr>
            <w:rFonts w:eastAsiaTheme="minorEastAsia" w:cstheme="minorBidi"/>
            <w:b w:val="0"/>
            <w:bCs w:val="0"/>
            <w:caps w:val="0"/>
            <w:noProof/>
            <w:kern w:val="2"/>
            <w:sz w:val="24"/>
            <w:szCs w:val="24"/>
            <w:lang w:val="en-US"/>
            <w14:ligatures w14:val="standardContextual"/>
          </w:rPr>
          <w:tab/>
        </w:r>
        <w:r w:rsidRPr="00AF3B40">
          <w:rPr>
            <w:rStyle w:val="-"/>
            <w:noProof/>
            <w:lang w:val="en-US"/>
          </w:rPr>
          <w:t>PURPOSE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_Toc203764526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812C02C" w14:textId="2297446F" w:rsidR="00040DBF" w:rsidRDefault="00040DBF">
      <w:pPr>
        <w:pStyle w:val="10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val="en-US"/>
          <w14:ligatures w14:val="standardContextual"/>
        </w:rPr>
      </w:pPr>
      <w:hyperlink w:anchor="_Toc203764527" w:history="1">
        <w:r w:rsidRPr="00AF3B40">
          <w:rPr>
            <w:rStyle w:val="-"/>
            <w:noProof/>
            <w:lang w:val="en-US"/>
          </w:rPr>
          <w:t>3</w:t>
        </w:r>
        <w:r>
          <w:rPr>
            <w:rFonts w:eastAsiaTheme="minorEastAsia" w:cstheme="minorBidi"/>
            <w:b w:val="0"/>
            <w:bCs w:val="0"/>
            <w:caps w:val="0"/>
            <w:noProof/>
            <w:kern w:val="2"/>
            <w:sz w:val="24"/>
            <w:szCs w:val="24"/>
            <w:lang w:val="en-US"/>
            <w14:ligatures w14:val="standardContextual"/>
          </w:rPr>
          <w:tab/>
        </w:r>
        <w:r w:rsidRPr="00AF3B40">
          <w:rPr>
            <w:rStyle w:val="-"/>
            <w:noProof/>
            <w:lang w:val="en-US"/>
          </w:rPr>
          <w:t>GOVERNANCE AND MANAGEMENT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_Toc203764527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2633C9E" w14:textId="66212FD4" w:rsidR="00040DBF" w:rsidRDefault="00040DBF">
      <w:pPr>
        <w:pStyle w:val="20"/>
        <w:tabs>
          <w:tab w:val="left" w:pos="880"/>
          <w:tab w:val="right" w:leader="dot" w:pos="9016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val="en-US"/>
          <w14:ligatures w14:val="standardContextual"/>
        </w:rPr>
      </w:pPr>
      <w:hyperlink w:anchor="_Toc203764528" w:history="1">
        <w:r w:rsidRPr="00AF3B40">
          <w:rPr>
            <w:rStyle w:val="-"/>
            <w:noProof/>
            <w:lang w:val="en-US"/>
          </w:rPr>
          <w:t>3.1</w:t>
        </w:r>
        <w:r>
          <w:rPr>
            <w:rFonts w:eastAsiaTheme="minorEastAsia" w:cstheme="minorBidi"/>
            <w:smallCaps w:val="0"/>
            <w:noProof/>
            <w:kern w:val="2"/>
            <w:sz w:val="24"/>
            <w:szCs w:val="24"/>
            <w:lang w:val="en-US"/>
            <w14:ligatures w14:val="standardContextual"/>
          </w:rPr>
          <w:tab/>
        </w:r>
        <w:r w:rsidRPr="00AF3B40">
          <w:rPr>
            <w:rStyle w:val="-"/>
            <w:noProof/>
            <w:lang w:val="en-US"/>
          </w:rPr>
          <w:t>Structure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_Toc203764528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4192AB5" w14:textId="5E3E2633" w:rsidR="00040DBF" w:rsidRDefault="00040DBF">
      <w:pPr>
        <w:pStyle w:val="20"/>
        <w:tabs>
          <w:tab w:val="left" w:pos="880"/>
          <w:tab w:val="right" w:leader="dot" w:pos="9016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val="en-US"/>
          <w14:ligatures w14:val="standardContextual"/>
        </w:rPr>
      </w:pPr>
      <w:hyperlink w:anchor="_Toc203764529" w:history="1">
        <w:r w:rsidRPr="00AF3B40">
          <w:rPr>
            <w:rStyle w:val="-"/>
            <w:noProof/>
            <w:lang w:val="en-US"/>
          </w:rPr>
          <w:t>3.2</w:t>
        </w:r>
        <w:r>
          <w:rPr>
            <w:rFonts w:eastAsiaTheme="minorEastAsia" w:cstheme="minorBidi"/>
            <w:smallCaps w:val="0"/>
            <w:noProof/>
            <w:kern w:val="2"/>
            <w:sz w:val="24"/>
            <w:szCs w:val="24"/>
            <w:lang w:val="en-US"/>
            <w14:ligatures w14:val="standardContextual"/>
          </w:rPr>
          <w:tab/>
        </w:r>
        <w:r w:rsidRPr="00AF3B40">
          <w:rPr>
            <w:rStyle w:val="-"/>
            <w:noProof/>
            <w:lang w:val="en-US"/>
          </w:rPr>
          <w:t>Decision-Making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_Toc203764529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48802CC" w14:textId="378A9EC7" w:rsidR="00040DBF" w:rsidRDefault="00040DBF">
      <w:pPr>
        <w:pStyle w:val="10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val="en-US"/>
          <w14:ligatures w14:val="standardContextual"/>
        </w:rPr>
      </w:pPr>
      <w:hyperlink w:anchor="_Toc203764530" w:history="1">
        <w:r w:rsidRPr="00AF3B40">
          <w:rPr>
            <w:rStyle w:val="-"/>
            <w:noProof/>
            <w:lang w:val="en-US"/>
          </w:rPr>
          <w:t>4</w:t>
        </w:r>
        <w:r>
          <w:rPr>
            <w:rFonts w:eastAsiaTheme="minorEastAsia" w:cstheme="minorBidi"/>
            <w:b w:val="0"/>
            <w:bCs w:val="0"/>
            <w:caps w:val="0"/>
            <w:noProof/>
            <w:kern w:val="2"/>
            <w:sz w:val="24"/>
            <w:szCs w:val="24"/>
            <w:lang w:val="en-US"/>
            <w14:ligatures w14:val="standardContextual"/>
          </w:rPr>
          <w:tab/>
        </w:r>
        <w:r w:rsidRPr="00AF3B40">
          <w:rPr>
            <w:rStyle w:val="-"/>
            <w:noProof/>
            <w:lang w:val="en-US"/>
          </w:rPr>
          <w:t>FINANCIAL PROVISIONS AND BUDGET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_Toc203764530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0E029EC" w14:textId="226E6159" w:rsidR="00040DBF" w:rsidRDefault="00040DBF">
      <w:pPr>
        <w:pStyle w:val="20"/>
        <w:tabs>
          <w:tab w:val="left" w:pos="880"/>
          <w:tab w:val="right" w:leader="dot" w:pos="9016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val="en-US"/>
          <w14:ligatures w14:val="standardContextual"/>
        </w:rPr>
      </w:pPr>
      <w:hyperlink w:anchor="_Toc203764531" w:history="1">
        <w:r w:rsidRPr="00AF3B40">
          <w:rPr>
            <w:rStyle w:val="-"/>
            <w:noProof/>
            <w:lang w:val="en-US"/>
          </w:rPr>
          <w:t>4.1</w:t>
        </w:r>
        <w:r>
          <w:rPr>
            <w:rFonts w:eastAsiaTheme="minorEastAsia" w:cstheme="minorBidi"/>
            <w:smallCaps w:val="0"/>
            <w:noProof/>
            <w:kern w:val="2"/>
            <w:sz w:val="24"/>
            <w:szCs w:val="24"/>
            <w:lang w:val="en-US"/>
            <w14:ligatures w14:val="standardContextual"/>
          </w:rPr>
          <w:tab/>
        </w:r>
        <w:r w:rsidRPr="00AF3B40">
          <w:rPr>
            <w:rStyle w:val="-"/>
            <w:noProof/>
            <w:lang w:val="en-US"/>
          </w:rPr>
          <w:t>Financial Commitments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_Toc203764531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2B50619" w14:textId="368BE161" w:rsidR="00040DBF" w:rsidRDefault="00040DBF">
      <w:pPr>
        <w:pStyle w:val="20"/>
        <w:tabs>
          <w:tab w:val="left" w:pos="880"/>
          <w:tab w:val="right" w:leader="dot" w:pos="9016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val="en-US"/>
          <w14:ligatures w14:val="standardContextual"/>
        </w:rPr>
      </w:pPr>
      <w:hyperlink w:anchor="_Toc203764532" w:history="1">
        <w:r w:rsidRPr="00AF3B40">
          <w:rPr>
            <w:rStyle w:val="-"/>
            <w:noProof/>
            <w:lang w:val="en-US"/>
          </w:rPr>
          <w:t>4.2</w:t>
        </w:r>
        <w:r>
          <w:rPr>
            <w:rFonts w:eastAsiaTheme="minorEastAsia" w:cstheme="minorBidi"/>
            <w:smallCaps w:val="0"/>
            <w:noProof/>
            <w:kern w:val="2"/>
            <w:sz w:val="24"/>
            <w:szCs w:val="24"/>
            <w:lang w:val="en-US"/>
            <w14:ligatures w14:val="standardContextual"/>
          </w:rPr>
          <w:tab/>
        </w:r>
        <w:r w:rsidRPr="00AF3B40">
          <w:rPr>
            <w:rStyle w:val="-"/>
            <w:noProof/>
            <w:lang w:val="en-US"/>
          </w:rPr>
          <w:t>Payments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_Toc203764532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5B7ABDF" w14:textId="7D29AAFC" w:rsidR="00040DBF" w:rsidRDefault="00040DBF">
      <w:pPr>
        <w:pStyle w:val="20"/>
        <w:tabs>
          <w:tab w:val="left" w:pos="880"/>
          <w:tab w:val="right" w:leader="dot" w:pos="9016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val="en-US"/>
          <w14:ligatures w14:val="standardContextual"/>
        </w:rPr>
      </w:pPr>
      <w:hyperlink w:anchor="_Toc203764533" w:history="1">
        <w:r w:rsidRPr="00AF3B40">
          <w:rPr>
            <w:rStyle w:val="-"/>
            <w:noProof/>
            <w:lang w:val="en-US"/>
          </w:rPr>
          <w:t>4.3</w:t>
        </w:r>
        <w:r>
          <w:rPr>
            <w:rFonts w:eastAsiaTheme="minorEastAsia" w:cstheme="minorBidi"/>
            <w:smallCaps w:val="0"/>
            <w:noProof/>
            <w:kern w:val="2"/>
            <w:sz w:val="24"/>
            <w:szCs w:val="24"/>
            <w:lang w:val="en-US"/>
            <w14:ligatures w14:val="standardContextual"/>
          </w:rPr>
          <w:tab/>
        </w:r>
        <w:r w:rsidRPr="00AF3B40">
          <w:rPr>
            <w:rStyle w:val="-"/>
            <w:noProof/>
            <w:lang w:val="en-US"/>
          </w:rPr>
          <w:t>Budget Table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_Toc203764533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2497798" w14:textId="6409E564" w:rsidR="00040DBF" w:rsidRDefault="00040DBF">
      <w:pPr>
        <w:pStyle w:val="10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val="en-US"/>
          <w14:ligatures w14:val="standardContextual"/>
        </w:rPr>
      </w:pPr>
      <w:hyperlink w:anchor="_Toc203764534" w:history="1">
        <w:r w:rsidRPr="00AF3B40">
          <w:rPr>
            <w:rStyle w:val="-"/>
            <w:noProof/>
            <w:lang w:val="en-US"/>
          </w:rPr>
          <w:t>5</w:t>
        </w:r>
        <w:r>
          <w:rPr>
            <w:rFonts w:eastAsiaTheme="minorEastAsia" w:cstheme="minorBidi"/>
            <w:b w:val="0"/>
            <w:bCs w:val="0"/>
            <w:caps w:val="0"/>
            <w:noProof/>
            <w:kern w:val="2"/>
            <w:sz w:val="24"/>
            <w:szCs w:val="24"/>
            <w:lang w:val="en-US"/>
            <w14:ligatures w14:val="standardContextual"/>
          </w:rPr>
          <w:tab/>
        </w:r>
        <w:r w:rsidRPr="00AF3B40">
          <w:rPr>
            <w:rStyle w:val="-"/>
            <w:noProof/>
            <w:lang w:val="en-US"/>
          </w:rPr>
          <w:t>ACCESS POLICY AND ACCESS EVALUATION PANEL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_Toc203764534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77DE1D3" w14:textId="4E30C71B" w:rsidR="00040DBF" w:rsidRDefault="00040DBF">
      <w:pPr>
        <w:pStyle w:val="20"/>
        <w:tabs>
          <w:tab w:val="left" w:pos="880"/>
          <w:tab w:val="right" w:leader="dot" w:pos="9016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val="en-US"/>
          <w14:ligatures w14:val="standardContextual"/>
        </w:rPr>
      </w:pPr>
      <w:hyperlink w:anchor="_Toc203764535" w:history="1">
        <w:r w:rsidRPr="00AF3B40">
          <w:rPr>
            <w:rStyle w:val="-"/>
            <w:noProof/>
            <w:lang w:val="en-US"/>
          </w:rPr>
          <w:t>5.1</w:t>
        </w:r>
        <w:r>
          <w:rPr>
            <w:rFonts w:eastAsiaTheme="minorEastAsia" w:cstheme="minorBidi"/>
            <w:smallCaps w:val="0"/>
            <w:noProof/>
            <w:kern w:val="2"/>
            <w:sz w:val="24"/>
            <w:szCs w:val="24"/>
            <w:lang w:val="en-US"/>
            <w14:ligatures w14:val="standardContextual"/>
          </w:rPr>
          <w:tab/>
        </w:r>
        <w:r w:rsidRPr="00AF3B40">
          <w:rPr>
            <w:rStyle w:val="-"/>
            <w:noProof/>
            <w:lang w:val="en-US"/>
          </w:rPr>
          <w:t>User Categories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_Toc203764535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34D5329" w14:textId="5504E4E1" w:rsidR="00040DBF" w:rsidRDefault="00040DBF">
      <w:pPr>
        <w:pStyle w:val="20"/>
        <w:tabs>
          <w:tab w:val="left" w:pos="880"/>
          <w:tab w:val="right" w:leader="dot" w:pos="9016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val="en-US"/>
          <w14:ligatures w14:val="standardContextual"/>
        </w:rPr>
      </w:pPr>
      <w:hyperlink w:anchor="_Toc203764536" w:history="1">
        <w:r w:rsidRPr="00AF3B40">
          <w:rPr>
            <w:rStyle w:val="-"/>
            <w:noProof/>
            <w:lang w:val="en-US"/>
          </w:rPr>
          <w:t>5.2</w:t>
        </w:r>
        <w:r>
          <w:rPr>
            <w:rFonts w:eastAsiaTheme="minorEastAsia" w:cstheme="minorBidi"/>
            <w:smallCaps w:val="0"/>
            <w:noProof/>
            <w:kern w:val="2"/>
            <w:sz w:val="24"/>
            <w:szCs w:val="24"/>
            <w:lang w:val="en-US"/>
            <w14:ligatures w14:val="standardContextual"/>
          </w:rPr>
          <w:tab/>
        </w:r>
        <w:r w:rsidRPr="00AF3B40">
          <w:rPr>
            <w:rStyle w:val="-"/>
            <w:noProof/>
            <w:lang w:val="en-US"/>
          </w:rPr>
          <w:t>Access Modes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_Toc203764536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87C413C" w14:textId="5CB35C77" w:rsidR="00040DBF" w:rsidRDefault="00040DBF">
      <w:pPr>
        <w:pStyle w:val="20"/>
        <w:tabs>
          <w:tab w:val="left" w:pos="880"/>
          <w:tab w:val="right" w:leader="dot" w:pos="9016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val="en-US"/>
          <w14:ligatures w14:val="standardContextual"/>
        </w:rPr>
      </w:pPr>
      <w:hyperlink w:anchor="_Toc203764537" w:history="1">
        <w:r w:rsidRPr="00AF3B40">
          <w:rPr>
            <w:rStyle w:val="-"/>
            <w:noProof/>
            <w:lang w:val="en-US"/>
          </w:rPr>
          <w:t>5.3</w:t>
        </w:r>
        <w:r>
          <w:rPr>
            <w:rFonts w:eastAsiaTheme="minorEastAsia" w:cstheme="minorBidi"/>
            <w:smallCaps w:val="0"/>
            <w:noProof/>
            <w:kern w:val="2"/>
            <w:sz w:val="24"/>
            <w:szCs w:val="24"/>
            <w:lang w:val="en-US"/>
            <w14:ligatures w14:val="standardContextual"/>
          </w:rPr>
          <w:tab/>
        </w:r>
        <w:r w:rsidRPr="00AF3B40">
          <w:rPr>
            <w:rStyle w:val="-"/>
            <w:noProof/>
            <w:lang w:val="en-US"/>
          </w:rPr>
          <w:t>Access Procedures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_Toc203764537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1DF5F82" w14:textId="5ACEB4A2" w:rsidR="00040DBF" w:rsidRDefault="00040DBF">
      <w:pPr>
        <w:pStyle w:val="20"/>
        <w:tabs>
          <w:tab w:val="left" w:pos="880"/>
          <w:tab w:val="right" w:leader="dot" w:pos="9016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val="en-US"/>
          <w14:ligatures w14:val="standardContextual"/>
        </w:rPr>
      </w:pPr>
      <w:hyperlink w:anchor="_Toc203764538" w:history="1">
        <w:r w:rsidRPr="00AF3B40">
          <w:rPr>
            <w:rStyle w:val="-"/>
            <w:noProof/>
            <w:lang w:val="en-US"/>
          </w:rPr>
          <w:t>5.4</w:t>
        </w:r>
        <w:r>
          <w:rPr>
            <w:rFonts w:eastAsiaTheme="minorEastAsia" w:cstheme="minorBidi"/>
            <w:smallCaps w:val="0"/>
            <w:noProof/>
            <w:kern w:val="2"/>
            <w:sz w:val="24"/>
            <w:szCs w:val="24"/>
            <w:lang w:val="en-US"/>
            <w14:ligatures w14:val="standardContextual"/>
          </w:rPr>
          <w:tab/>
        </w:r>
        <w:r w:rsidRPr="00AF3B40">
          <w:rPr>
            <w:rStyle w:val="-"/>
            <w:noProof/>
            <w:lang w:val="en-US"/>
          </w:rPr>
          <w:t>Access Evaluation Panel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_Toc203764538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15FC75C" w14:textId="2E8D60B9" w:rsidR="00040DBF" w:rsidRDefault="00040DBF">
      <w:pPr>
        <w:pStyle w:val="10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val="en-US"/>
          <w14:ligatures w14:val="standardContextual"/>
        </w:rPr>
      </w:pPr>
      <w:hyperlink w:anchor="_Toc203764539" w:history="1">
        <w:r w:rsidRPr="00AF3B40">
          <w:rPr>
            <w:rStyle w:val="-"/>
            <w:noProof/>
            <w:lang w:val="en-US"/>
          </w:rPr>
          <w:t>6</w:t>
        </w:r>
        <w:r>
          <w:rPr>
            <w:rFonts w:eastAsiaTheme="minorEastAsia" w:cstheme="minorBidi"/>
            <w:b w:val="0"/>
            <w:bCs w:val="0"/>
            <w:caps w:val="0"/>
            <w:noProof/>
            <w:kern w:val="2"/>
            <w:sz w:val="24"/>
            <w:szCs w:val="24"/>
            <w:lang w:val="en-US"/>
            <w14:ligatures w14:val="standardContextual"/>
          </w:rPr>
          <w:tab/>
        </w:r>
        <w:r w:rsidRPr="00AF3B40">
          <w:rPr>
            <w:rStyle w:val="-"/>
            <w:noProof/>
            <w:lang w:val="en-US"/>
          </w:rPr>
          <w:t>DATA MANAGEMENT AND OPEN SCIENCE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_Toc203764539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26FD2B0" w14:textId="09705CB4" w:rsidR="00040DBF" w:rsidRDefault="00040DBF">
      <w:pPr>
        <w:pStyle w:val="20"/>
        <w:tabs>
          <w:tab w:val="left" w:pos="880"/>
          <w:tab w:val="right" w:leader="dot" w:pos="9016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val="en-US"/>
          <w14:ligatures w14:val="standardContextual"/>
        </w:rPr>
      </w:pPr>
      <w:hyperlink w:anchor="_Toc203764540" w:history="1">
        <w:r w:rsidRPr="00AF3B40">
          <w:rPr>
            <w:rStyle w:val="-"/>
            <w:noProof/>
            <w:lang w:val="en-US"/>
          </w:rPr>
          <w:t>6.1</w:t>
        </w:r>
        <w:r>
          <w:rPr>
            <w:rFonts w:eastAsiaTheme="minorEastAsia" w:cstheme="minorBidi"/>
            <w:smallCaps w:val="0"/>
            <w:noProof/>
            <w:kern w:val="2"/>
            <w:sz w:val="24"/>
            <w:szCs w:val="24"/>
            <w:lang w:val="en-US"/>
            <w14:ligatures w14:val="standardContextual"/>
          </w:rPr>
          <w:tab/>
        </w:r>
        <w:r w:rsidRPr="00AF3B40">
          <w:rPr>
            <w:rStyle w:val="-"/>
            <w:noProof/>
            <w:lang w:val="en-US"/>
          </w:rPr>
          <w:t>Data Management Policy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_Toc203764540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6F2819A" w14:textId="5B3B913A" w:rsidR="00040DBF" w:rsidRDefault="00040DBF">
      <w:pPr>
        <w:pStyle w:val="20"/>
        <w:tabs>
          <w:tab w:val="left" w:pos="880"/>
          <w:tab w:val="right" w:leader="dot" w:pos="9016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val="en-US"/>
          <w14:ligatures w14:val="standardContextual"/>
        </w:rPr>
      </w:pPr>
      <w:hyperlink w:anchor="_Toc203764541" w:history="1">
        <w:r w:rsidRPr="00AF3B40">
          <w:rPr>
            <w:rStyle w:val="-"/>
            <w:noProof/>
            <w:lang w:val="en-US"/>
          </w:rPr>
          <w:t>6.2</w:t>
        </w:r>
        <w:r>
          <w:rPr>
            <w:rFonts w:eastAsiaTheme="minorEastAsia" w:cstheme="minorBidi"/>
            <w:smallCaps w:val="0"/>
            <w:noProof/>
            <w:kern w:val="2"/>
            <w:sz w:val="24"/>
            <w:szCs w:val="24"/>
            <w:lang w:val="en-US"/>
            <w14:ligatures w14:val="standardContextual"/>
          </w:rPr>
          <w:tab/>
        </w:r>
        <w:r w:rsidRPr="00AF3B40">
          <w:rPr>
            <w:rStyle w:val="-"/>
            <w:noProof/>
            <w:lang w:val="en-US"/>
          </w:rPr>
          <w:t>Open Access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_Toc203764541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062DEB7" w14:textId="73FF6162" w:rsidR="00040DBF" w:rsidRDefault="00040DBF">
      <w:pPr>
        <w:pStyle w:val="20"/>
        <w:tabs>
          <w:tab w:val="left" w:pos="880"/>
          <w:tab w:val="right" w:leader="dot" w:pos="9016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val="en-US"/>
          <w14:ligatures w14:val="standardContextual"/>
        </w:rPr>
      </w:pPr>
      <w:hyperlink w:anchor="_Toc203764542" w:history="1">
        <w:r w:rsidRPr="00AF3B40">
          <w:rPr>
            <w:rStyle w:val="-"/>
            <w:noProof/>
            <w:lang w:val="en-US"/>
          </w:rPr>
          <w:t>6.3</w:t>
        </w:r>
        <w:r>
          <w:rPr>
            <w:rFonts w:eastAsiaTheme="minorEastAsia" w:cstheme="minorBidi"/>
            <w:smallCaps w:val="0"/>
            <w:noProof/>
            <w:kern w:val="2"/>
            <w:sz w:val="24"/>
            <w:szCs w:val="24"/>
            <w:lang w:val="en-US"/>
            <w14:ligatures w14:val="standardContextual"/>
          </w:rPr>
          <w:tab/>
        </w:r>
        <w:r w:rsidRPr="00AF3B40">
          <w:rPr>
            <w:rStyle w:val="-"/>
            <w:noProof/>
            <w:lang w:val="en-US"/>
          </w:rPr>
          <w:t>Data Security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_Toc203764542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C06F04A" w14:textId="0E70FFDC" w:rsidR="00040DBF" w:rsidRDefault="00040DBF">
      <w:pPr>
        <w:pStyle w:val="10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val="en-US"/>
          <w14:ligatures w14:val="standardContextual"/>
        </w:rPr>
      </w:pPr>
      <w:hyperlink w:anchor="_Toc203764543" w:history="1">
        <w:r w:rsidRPr="00AF3B40">
          <w:rPr>
            <w:rStyle w:val="-"/>
            <w:noProof/>
            <w:lang w:val="en-US"/>
          </w:rPr>
          <w:t>7</w:t>
        </w:r>
        <w:r>
          <w:rPr>
            <w:rFonts w:eastAsiaTheme="minorEastAsia" w:cstheme="minorBidi"/>
            <w:b w:val="0"/>
            <w:bCs w:val="0"/>
            <w:caps w:val="0"/>
            <w:noProof/>
            <w:kern w:val="2"/>
            <w:sz w:val="24"/>
            <w:szCs w:val="24"/>
            <w:lang w:val="en-US"/>
            <w14:ligatures w14:val="standardContextual"/>
          </w:rPr>
          <w:tab/>
        </w:r>
        <w:r w:rsidRPr="00AF3B40">
          <w:rPr>
            <w:rStyle w:val="-"/>
            <w:noProof/>
            <w:lang w:val="en-US"/>
          </w:rPr>
          <w:t>INTELLECTUAL PROPERTY AND CONFIDENTIALITY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_Toc203764543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13D309C" w14:textId="446FA37B" w:rsidR="00040DBF" w:rsidRDefault="00040DBF">
      <w:pPr>
        <w:pStyle w:val="10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val="en-US"/>
          <w14:ligatures w14:val="standardContextual"/>
        </w:rPr>
      </w:pPr>
      <w:hyperlink w:anchor="_Toc203764544" w:history="1">
        <w:r w:rsidRPr="00AF3B40">
          <w:rPr>
            <w:rStyle w:val="-"/>
            <w:noProof/>
            <w:lang w:val="en-US"/>
          </w:rPr>
          <w:t>8</w:t>
        </w:r>
        <w:r>
          <w:rPr>
            <w:rFonts w:eastAsiaTheme="minorEastAsia" w:cstheme="minorBidi"/>
            <w:b w:val="0"/>
            <w:bCs w:val="0"/>
            <w:caps w:val="0"/>
            <w:noProof/>
            <w:kern w:val="2"/>
            <w:sz w:val="24"/>
            <w:szCs w:val="24"/>
            <w:lang w:val="en-US"/>
            <w14:ligatures w14:val="standardContextual"/>
          </w:rPr>
          <w:tab/>
        </w:r>
        <w:r w:rsidRPr="00AF3B40">
          <w:rPr>
            <w:rStyle w:val="-"/>
            <w:noProof/>
            <w:lang w:val="en-US"/>
          </w:rPr>
          <w:t>ETHICS, GENDER, AND EQUALITY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_Toc203764544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37E8F75" w14:textId="5BAB0631" w:rsidR="00040DBF" w:rsidRDefault="00040DBF">
      <w:pPr>
        <w:pStyle w:val="20"/>
        <w:tabs>
          <w:tab w:val="left" w:pos="880"/>
          <w:tab w:val="right" w:leader="dot" w:pos="9016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val="en-US"/>
          <w14:ligatures w14:val="standardContextual"/>
        </w:rPr>
      </w:pPr>
      <w:hyperlink w:anchor="_Toc203764545" w:history="1">
        <w:r w:rsidRPr="00AF3B40">
          <w:rPr>
            <w:rStyle w:val="-"/>
            <w:noProof/>
            <w:lang w:val="en-US"/>
          </w:rPr>
          <w:t>8.1</w:t>
        </w:r>
        <w:r>
          <w:rPr>
            <w:rFonts w:eastAsiaTheme="minorEastAsia" w:cstheme="minorBidi"/>
            <w:smallCaps w:val="0"/>
            <w:noProof/>
            <w:kern w:val="2"/>
            <w:sz w:val="24"/>
            <w:szCs w:val="24"/>
            <w:lang w:val="en-US"/>
            <w14:ligatures w14:val="standardContextual"/>
          </w:rPr>
          <w:tab/>
        </w:r>
        <w:r w:rsidRPr="00AF3B40">
          <w:rPr>
            <w:rStyle w:val="-"/>
            <w:noProof/>
            <w:lang w:val="en-US"/>
          </w:rPr>
          <w:t>Ethics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_Toc203764545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95283F2" w14:textId="27238C01" w:rsidR="00040DBF" w:rsidRDefault="00040DBF">
      <w:pPr>
        <w:pStyle w:val="20"/>
        <w:tabs>
          <w:tab w:val="left" w:pos="880"/>
          <w:tab w:val="right" w:leader="dot" w:pos="9016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val="en-US"/>
          <w14:ligatures w14:val="standardContextual"/>
        </w:rPr>
      </w:pPr>
      <w:hyperlink w:anchor="_Toc203764546" w:history="1">
        <w:r w:rsidRPr="00AF3B40">
          <w:rPr>
            <w:rStyle w:val="-"/>
            <w:noProof/>
            <w:lang w:val="en-US"/>
          </w:rPr>
          <w:t>8.2</w:t>
        </w:r>
        <w:r>
          <w:rPr>
            <w:rFonts w:eastAsiaTheme="minorEastAsia" w:cstheme="minorBidi"/>
            <w:smallCaps w:val="0"/>
            <w:noProof/>
            <w:kern w:val="2"/>
            <w:sz w:val="24"/>
            <w:szCs w:val="24"/>
            <w:lang w:val="en-US"/>
            <w14:ligatures w14:val="standardContextual"/>
          </w:rPr>
          <w:tab/>
        </w:r>
        <w:r w:rsidRPr="00AF3B40">
          <w:rPr>
            <w:rStyle w:val="-"/>
            <w:noProof/>
            <w:lang w:val="en-US"/>
          </w:rPr>
          <w:t>Gender and Equality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_Toc203764546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D9CD246" w14:textId="44EB23EC" w:rsidR="00040DBF" w:rsidRDefault="00040DBF">
      <w:pPr>
        <w:pStyle w:val="10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val="en-US"/>
          <w14:ligatures w14:val="standardContextual"/>
        </w:rPr>
      </w:pPr>
      <w:hyperlink w:anchor="_Toc203764547" w:history="1">
        <w:r w:rsidRPr="00AF3B40">
          <w:rPr>
            <w:rStyle w:val="-"/>
            <w:noProof/>
            <w:lang w:val="en-US"/>
          </w:rPr>
          <w:t>9</w:t>
        </w:r>
        <w:r>
          <w:rPr>
            <w:rFonts w:eastAsiaTheme="minorEastAsia" w:cstheme="minorBidi"/>
            <w:b w:val="0"/>
            <w:bCs w:val="0"/>
            <w:caps w:val="0"/>
            <w:noProof/>
            <w:kern w:val="2"/>
            <w:sz w:val="24"/>
            <w:szCs w:val="24"/>
            <w:lang w:val="en-US"/>
            <w14:ligatures w14:val="standardContextual"/>
          </w:rPr>
          <w:tab/>
        </w:r>
        <w:r w:rsidRPr="00AF3B40">
          <w:rPr>
            <w:rStyle w:val="-"/>
            <w:noProof/>
            <w:lang w:val="en-US"/>
          </w:rPr>
          <w:t>LEGAL STATUS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_Toc203764547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43BAED5" w14:textId="77F85B8B" w:rsidR="00040DBF" w:rsidRDefault="00040DBF">
      <w:pPr>
        <w:pStyle w:val="10"/>
        <w:tabs>
          <w:tab w:val="left" w:pos="66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val="en-US"/>
          <w14:ligatures w14:val="standardContextual"/>
        </w:rPr>
      </w:pPr>
      <w:hyperlink w:anchor="_Toc203764548" w:history="1">
        <w:r w:rsidRPr="00AF3B40">
          <w:rPr>
            <w:rStyle w:val="-"/>
            <w:noProof/>
            <w:lang w:val="en-US"/>
          </w:rPr>
          <w:t>10</w:t>
        </w:r>
        <w:r>
          <w:rPr>
            <w:rFonts w:eastAsiaTheme="minorEastAsia" w:cstheme="minorBidi"/>
            <w:b w:val="0"/>
            <w:bCs w:val="0"/>
            <w:caps w:val="0"/>
            <w:noProof/>
            <w:kern w:val="2"/>
            <w:sz w:val="24"/>
            <w:szCs w:val="24"/>
            <w:lang w:val="en-US"/>
            <w14:ligatures w14:val="standardContextual"/>
          </w:rPr>
          <w:tab/>
        </w:r>
        <w:r w:rsidRPr="00AF3B40">
          <w:rPr>
            <w:rStyle w:val="-"/>
            <w:noProof/>
            <w:lang w:val="en-US"/>
          </w:rPr>
          <w:t>DURATION AND TERMINATION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_Toc203764548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0AEEE54" w14:textId="6CC20B16" w:rsidR="00040DBF" w:rsidRDefault="00040DBF">
      <w:pPr>
        <w:pStyle w:val="10"/>
        <w:tabs>
          <w:tab w:val="left" w:pos="66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val="en-US"/>
          <w14:ligatures w14:val="standardContextual"/>
        </w:rPr>
      </w:pPr>
      <w:hyperlink w:anchor="_Toc203764549" w:history="1">
        <w:r w:rsidRPr="00AF3B40">
          <w:rPr>
            <w:rStyle w:val="-"/>
            <w:noProof/>
            <w:lang w:val="en-US"/>
          </w:rPr>
          <w:t>11</w:t>
        </w:r>
        <w:r>
          <w:rPr>
            <w:rFonts w:eastAsiaTheme="minorEastAsia" w:cstheme="minorBidi"/>
            <w:b w:val="0"/>
            <w:bCs w:val="0"/>
            <w:caps w:val="0"/>
            <w:noProof/>
            <w:kern w:val="2"/>
            <w:sz w:val="24"/>
            <w:szCs w:val="24"/>
            <w:lang w:val="en-US"/>
            <w14:ligatures w14:val="standardContextual"/>
          </w:rPr>
          <w:tab/>
        </w:r>
        <w:r w:rsidRPr="00AF3B40">
          <w:rPr>
            <w:rStyle w:val="-"/>
            <w:noProof/>
            <w:lang w:val="en-US"/>
          </w:rPr>
          <w:t>DISPUTE RESOLUTION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_Toc203764549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1F9FB42" w14:textId="35713E1E" w:rsidR="00040DBF" w:rsidRDefault="00040DBF">
      <w:pPr>
        <w:pStyle w:val="20"/>
        <w:tabs>
          <w:tab w:val="left" w:pos="880"/>
          <w:tab w:val="right" w:leader="dot" w:pos="9016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val="en-US"/>
          <w14:ligatures w14:val="standardContextual"/>
        </w:rPr>
      </w:pPr>
      <w:hyperlink w:anchor="_Toc203764550" w:history="1">
        <w:r w:rsidRPr="00AF3B40">
          <w:rPr>
            <w:rStyle w:val="-"/>
            <w:noProof/>
            <w:lang w:val="en-US"/>
          </w:rPr>
          <w:t>11.1</w:t>
        </w:r>
        <w:r>
          <w:rPr>
            <w:rFonts w:eastAsiaTheme="minorEastAsia" w:cstheme="minorBidi"/>
            <w:smallCaps w:val="0"/>
            <w:noProof/>
            <w:kern w:val="2"/>
            <w:sz w:val="24"/>
            <w:szCs w:val="24"/>
            <w:lang w:val="en-US"/>
            <w14:ligatures w14:val="standardContextual"/>
          </w:rPr>
          <w:tab/>
        </w:r>
        <w:r w:rsidRPr="00AF3B40">
          <w:rPr>
            <w:rStyle w:val="-"/>
            <w:noProof/>
            <w:lang w:val="en-US"/>
          </w:rPr>
          <w:t>Amicable Settlement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_Toc203764550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E28FEA6" w14:textId="55C2CF81" w:rsidR="00040DBF" w:rsidRDefault="00040DBF">
      <w:pPr>
        <w:pStyle w:val="20"/>
        <w:tabs>
          <w:tab w:val="left" w:pos="880"/>
          <w:tab w:val="right" w:leader="dot" w:pos="9016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val="en-US"/>
          <w14:ligatures w14:val="standardContextual"/>
        </w:rPr>
      </w:pPr>
      <w:hyperlink w:anchor="_Toc203764551" w:history="1">
        <w:r w:rsidRPr="00AF3B40">
          <w:rPr>
            <w:rStyle w:val="-"/>
            <w:noProof/>
            <w:lang w:val="en-US"/>
          </w:rPr>
          <w:t>11.2</w:t>
        </w:r>
        <w:r>
          <w:rPr>
            <w:rFonts w:eastAsiaTheme="minorEastAsia" w:cstheme="minorBidi"/>
            <w:smallCaps w:val="0"/>
            <w:noProof/>
            <w:kern w:val="2"/>
            <w:sz w:val="24"/>
            <w:szCs w:val="24"/>
            <w:lang w:val="en-US"/>
            <w14:ligatures w14:val="standardContextual"/>
          </w:rPr>
          <w:tab/>
        </w:r>
        <w:r w:rsidRPr="00AF3B40">
          <w:rPr>
            <w:rStyle w:val="-"/>
            <w:noProof/>
            <w:lang w:val="en-US"/>
          </w:rPr>
          <w:t>Internal Escalation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_Toc203764551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5BE00D2" w14:textId="5817B52E" w:rsidR="00040DBF" w:rsidRDefault="00040DBF">
      <w:pPr>
        <w:pStyle w:val="20"/>
        <w:tabs>
          <w:tab w:val="left" w:pos="880"/>
          <w:tab w:val="right" w:leader="dot" w:pos="9016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val="en-US"/>
          <w14:ligatures w14:val="standardContextual"/>
        </w:rPr>
      </w:pPr>
      <w:hyperlink w:anchor="_Toc203764552" w:history="1">
        <w:r w:rsidRPr="00AF3B40">
          <w:rPr>
            <w:rStyle w:val="-"/>
            <w:noProof/>
            <w:lang w:val="en-US"/>
          </w:rPr>
          <w:t>11.3</w:t>
        </w:r>
        <w:r>
          <w:rPr>
            <w:rFonts w:eastAsiaTheme="minorEastAsia" w:cstheme="minorBidi"/>
            <w:smallCaps w:val="0"/>
            <w:noProof/>
            <w:kern w:val="2"/>
            <w:sz w:val="24"/>
            <w:szCs w:val="24"/>
            <w:lang w:val="en-US"/>
            <w14:ligatures w14:val="standardContextual"/>
          </w:rPr>
          <w:tab/>
        </w:r>
        <w:r w:rsidRPr="00AF3B40">
          <w:rPr>
            <w:rStyle w:val="-"/>
            <w:noProof/>
            <w:lang w:val="en-US"/>
          </w:rPr>
          <w:t>Legal Proceedings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_Toc203764552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5323BF3" w14:textId="178081B9" w:rsidR="00040DBF" w:rsidRDefault="00040DBF">
      <w:pPr>
        <w:pStyle w:val="20"/>
        <w:tabs>
          <w:tab w:val="left" w:pos="880"/>
          <w:tab w:val="right" w:leader="dot" w:pos="9016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val="en-US"/>
          <w14:ligatures w14:val="standardContextual"/>
        </w:rPr>
      </w:pPr>
      <w:hyperlink w:anchor="_Toc203764553" w:history="1">
        <w:r w:rsidRPr="00AF3B40">
          <w:rPr>
            <w:rStyle w:val="-"/>
            <w:noProof/>
            <w:lang w:val="en-US"/>
          </w:rPr>
          <w:t>11.4</w:t>
        </w:r>
        <w:r>
          <w:rPr>
            <w:rFonts w:eastAsiaTheme="minorEastAsia" w:cstheme="minorBidi"/>
            <w:smallCaps w:val="0"/>
            <w:noProof/>
            <w:kern w:val="2"/>
            <w:sz w:val="24"/>
            <w:szCs w:val="24"/>
            <w:lang w:val="en-US"/>
            <w14:ligatures w14:val="standardContextual"/>
          </w:rPr>
          <w:tab/>
        </w:r>
        <w:r w:rsidRPr="00AF3B40">
          <w:rPr>
            <w:rStyle w:val="-"/>
            <w:noProof/>
            <w:lang w:val="en-US"/>
          </w:rPr>
          <w:t>Continuity of Work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_Toc203764553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332B3F0" w14:textId="0C53C0FD" w:rsidR="00040DBF" w:rsidRDefault="00040DBF">
      <w:pPr>
        <w:pStyle w:val="10"/>
        <w:tabs>
          <w:tab w:val="left" w:pos="66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val="en-US"/>
          <w14:ligatures w14:val="standardContextual"/>
        </w:rPr>
      </w:pPr>
      <w:hyperlink w:anchor="_Toc203764554" w:history="1">
        <w:r w:rsidRPr="00AF3B40">
          <w:rPr>
            <w:rStyle w:val="-"/>
            <w:noProof/>
            <w:lang w:val="en-US"/>
          </w:rPr>
          <w:t>12</w:t>
        </w:r>
        <w:r>
          <w:rPr>
            <w:rFonts w:eastAsiaTheme="minorEastAsia" w:cstheme="minorBidi"/>
            <w:b w:val="0"/>
            <w:bCs w:val="0"/>
            <w:caps w:val="0"/>
            <w:noProof/>
            <w:kern w:val="2"/>
            <w:sz w:val="24"/>
            <w:szCs w:val="24"/>
            <w:lang w:val="en-US"/>
            <w14:ligatures w14:val="standardContextual"/>
          </w:rPr>
          <w:tab/>
        </w:r>
        <w:r w:rsidRPr="00AF3B40">
          <w:rPr>
            <w:rStyle w:val="-"/>
            <w:noProof/>
            <w:lang w:val="en-US"/>
          </w:rPr>
          <w:t>SIGNATURES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_Toc203764554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16DEC54" w14:textId="2B2DF626" w:rsidR="00040DBF" w:rsidRDefault="00040DBF" w:rsidP="00040DBF">
      <w:pPr>
        <w:rPr>
          <w:b/>
          <w:bCs/>
          <w:lang w:val="en-US"/>
        </w:rPr>
      </w:pPr>
      <w:r>
        <w:rPr>
          <w:b/>
          <w:bCs/>
          <w:lang w:val="en-US"/>
        </w:rPr>
        <w:fldChar w:fldCharType="end"/>
      </w:r>
    </w:p>
    <w:p w14:paraId="0293A6CA" w14:textId="3E1AA051" w:rsidR="00040DBF" w:rsidRDefault="00040DBF" w:rsidP="00040DBF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1272F6A6" w14:textId="357F0BAB" w:rsidR="00040DBF" w:rsidRPr="00040DBF" w:rsidRDefault="00040DBF" w:rsidP="00040DBF">
      <w:pPr>
        <w:pStyle w:val="1"/>
        <w:rPr>
          <w:lang w:val="en-US"/>
        </w:rPr>
      </w:pPr>
      <w:bookmarkStart w:id="0" w:name="_Toc203764525"/>
      <w:r w:rsidRPr="00040DBF">
        <w:rPr>
          <w:lang w:val="en-US"/>
        </w:rPr>
        <w:t>PARTIES</w:t>
      </w:r>
      <w:bookmarkEnd w:id="0"/>
    </w:p>
    <w:p w14:paraId="5F6CF659" w14:textId="77777777" w:rsidR="00040DBF" w:rsidRPr="00040DBF" w:rsidRDefault="00040DBF" w:rsidP="00040DBF">
      <w:pPr>
        <w:rPr>
          <w:lang w:val="en-US"/>
        </w:rPr>
      </w:pPr>
      <w:r w:rsidRPr="00040DBF">
        <w:rPr>
          <w:lang w:val="en-US"/>
        </w:rPr>
        <w:t>This Consortium Agreement ("Agreement") is entered into by and among the following institutions, collectively referred to as the "Parties":</w:t>
      </w:r>
    </w:p>
    <w:tbl>
      <w:tblPr>
        <w:tblW w:w="8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7"/>
        <w:gridCol w:w="1534"/>
        <w:gridCol w:w="2618"/>
        <w:gridCol w:w="1160"/>
      </w:tblGrid>
      <w:tr w:rsidR="00040DBF" w:rsidRPr="00040DBF" w14:paraId="71A1703B" w14:textId="77777777" w:rsidTr="00040DBF">
        <w:trPr>
          <w:trHeight w:val="397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233AF70" w14:textId="77777777" w:rsidR="00040DBF" w:rsidRPr="00040DBF" w:rsidRDefault="00040DBF" w:rsidP="00040DBF">
            <w:pPr>
              <w:rPr>
                <w:b/>
                <w:bCs/>
                <w:lang w:val="en-US"/>
              </w:rPr>
            </w:pPr>
            <w:r w:rsidRPr="00040DBF">
              <w:rPr>
                <w:b/>
                <w:bCs/>
                <w:lang w:val="en-US"/>
              </w:rPr>
              <w:t>Institution Name</w:t>
            </w:r>
          </w:p>
        </w:tc>
        <w:tc>
          <w:tcPr>
            <w:tcW w:w="0" w:type="auto"/>
            <w:vAlign w:val="center"/>
            <w:hideMark/>
          </w:tcPr>
          <w:p w14:paraId="43DE463C" w14:textId="77777777" w:rsidR="00040DBF" w:rsidRPr="00040DBF" w:rsidRDefault="00040DBF" w:rsidP="00040DBF">
            <w:pPr>
              <w:rPr>
                <w:b/>
                <w:bCs/>
                <w:lang w:val="en-US"/>
              </w:rPr>
            </w:pPr>
            <w:r w:rsidRPr="00040DBF">
              <w:rPr>
                <w:b/>
                <w:bCs/>
                <w:lang w:val="en-US"/>
              </w:rPr>
              <w:t>Address</w:t>
            </w:r>
          </w:p>
        </w:tc>
        <w:tc>
          <w:tcPr>
            <w:tcW w:w="0" w:type="auto"/>
            <w:vAlign w:val="center"/>
            <w:hideMark/>
          </w:tcPr>
          <w:p w14:paraId="41395106" w14:textId="77777777" w:rsidR="00040DBF" w:rsidRPr="00040DBF" w:rsidRDefault="00040DBF" w:rsidP="00040DBF">
            <w:pPr>
              <w:rPr>
                <w:b/>
                <w:bCs/>
                <w:lang w:val="en-US"/>
              </w:rPr>
            </w:pPr>
            <w:r w:rsidRPr="00040DBF">
              <w:rPr>
                <w:b/>
                <w:bCs/>
                <w:lang w:val="en-US"/>
              </w:rPr>
              <w:t>Representative</w:t>
            </w:r>
          </w:p>
        </w:tc>
        <w:tc>
          <w:tcPr>
            <w:tcW w:w="0" w:type="auto"/>
            <w:vAlign w:val="center"/>
            <w:hideMark/>
          </w:tcPr>
          <w:p w14:paraId="4EE63C3B" w14:textId="77777777" w:rsidR="00040DBF" w:rsidRPr="00040DBF" w:rsidRDefault="00040DBF" w:rsidP="00040DBF">
            <w:pPr>
              <w:rPr>
                <w:b/>
                <w:bCs/>
                <w:lang w:val="en-US"/>
              </w:rPr>
            </w:pPr>
            <w:r w:rsidRPr="00040DBF">
              <w:rPr>
                <w:b/>
                <w:bCs/>
                <w:lang w:val="en-US"/>
              </w:rPr>
              <w:t>Email</w:t>
            </w:r>
          </w:p>
        </w:tc>
      </w:tr>
      <w:tr w:rsidR="00040DBF" w:rsidRPr="00040DBF" w14:paraId="5DEEDD17" w14:textId="77777777" w:rsidTr="00040DBF">
        <w:trPr>
          <w:trHeight w:val="406"/>
          <w:tblCellSpacing w:w="15" w:type="dxa"/>
        </w:trPr>
        <w:tc>
          <w:tcPr>
            <w:tcW w:w="0" w:type="auto"/>
            <w:vAlign w:val="center"/>
            <w:hideMark/>
          </w:tcPr>
          <w:p w14:paraId="595B8E9A" w14:textId="77777777" w:rsidR="00040DBF" w:rsidRPr="00040DBF" w:rsidRDefault="00040DBF" w:rsidP="00040DBF">
            <w:pPr>
              <w:rPr>
                <w:lang w:val="en-US"/>
              </w:rPr>
            </w:pPr>
            <w:r w:rsidRPr="00040DBF">
              <w:rPr>
                <w:lang w:val="en-US"/>
              </w:rPr>
              <w:t>[Institution 1]</w:t>
            </w:r>
          </w:p>
        </w:tc>
        <w:tc>
          <w:tcPr>
            <w:tcW w:w="0" w:type="auto"/>
            <w:vAlign w:val="center"/>
            <w:hideMark/>
          </w:tcPr>
          <w:p w14:paraId="287A9DDC" w14:textId="77777777" w:rsidR="00040DBF" w:rsidRPr="00040DBF" w:rsidRDefault="00040DBF" w:rsidP="00040DBF">
            <w:pPr>
              <w:rPr>
                <w:lang w:val="en-US"/>
              </w:rPr>
            </w:pPr>
            <w:r w:rsidRPr="00040DBF">
              <w:rPr>
                <w:lang w:val="en-US"/>
              </w:rPr>
              <w:t>[Address]</w:t>
            </w:r>
          </w:p>
        </w:tc>
        <w:tc>
          <w:tcPr>
            <w:tcW w:w="0" w:type="auto"/>
            <w:vAlign w:val="center"/>
            <w:hideMark/>
          </w:tcPr>
          <w:p w14:paraId="0306DAB1" w14:textId="77777777" w:rsidR="00040DBF" w:rsidRPr="00040DBF" w:rsidRDefault="00040DBF" w:rsidP="00040DBF">
            <w:pPr>
              <w:rPr>
                <w:lang w:val="en-US"/>
              </w:rPr>
            </w:pPr>
            <w:r w:rsidRPr="00040DBF">
              <w:rPr>
                <w:lang w:val="en-US"/>
              </w:rPr>
              <w:t>[Name, Position]</w:t>
            </w:r>
          </w:p>
        </w:tc>
        <w:tc>
          <w:tcPr>
            <w:tcW w:w="0" w:type="auto"/>
            <w:vAlign w:val="center"/>
            <w:hideMark/>
          </w:tcPr>
          <w:p w14:paraId="39005CA4" w14:textId="77777777" w:rsidR="00040DBF" w:rsidRPr="00040DBF" w:rsidRDefault="00040DBF" w:rsidP="00040DBF">
            <w:pPr>
              <w:rPr>
                <w:lang w:val="en-US"/>
              </w:rPr>
            </w:pPr>
            <w:r w:rsidRPr="00040DBF">
              <w:rPr>
                <w:lang w:val="en-US"/>
              </w:rPr>
              <w:t>[Email]</w:t>
            </w:r>
          </w:p>
        </w:tc>
      </w:tr>
      <w:tr w:rsidR="00040DBF" w:rsidRPr="00040DBF" w14:paraId="7B54E5C2" w14:textId="77777777" w:rsidTr="00040DBF">
        <w:trPr>
          <w:trHeight w:val="406"/>
          <w:tblCellSpacing w:w="15" w:type="dxa"/>
        </w:trPr>
        <w:tc>
          <w:tcPr>
            <w:tcW w:w="0" w:type="auto"/>
            <w:vAlign w:val="center"/>
            <w:hideMark/>
          </w:tcPr>
          <w:p w14:paraId="2FA4A036" w14:textId="77777777" w:rsidR="00040DBF" w:rsidRPr="00040DBF" w:rsidRDefault="00040DBF" w:rsidP="00040DBF">
            <w:pPr>
              <w:rPr>
                <w:lang w:val="en-US"/>
              </w:rPr>
            </w:pPr>
            <w:r w:rsidRPr="00040DBF">
              <w:rPr>
                <w:lang w:val="en-US"/>
              </w:rPr>
              <w:t>[Institution 2]</w:t>
            </w:r>
          </w:p>
        </w:tc>
        <w:tc>
          <w:tcPr>
            <w:tcW w:w="0" w:type="auto"/>
            <w:vAlign w:val="center"/>
            <w:hideMark/>
          </w:tcPr>
          <w:p w14:paraId="59A2FDD3" w14:textId="77777777" w:rsidR="00040DBF" w:rsidRPr="00040DBF" w:rsidRDefault="00040DBF" w:rsidP="00040DBF">
            <w:pPr>
              <w:rPr>
                <w:lang w:val="en-US"/>
              </w:rPr>
            </w:pPr>
            <w:r w:rsidRPr="00040DBF">
              <w:rPr>
                <w:lang w:val="en-US"/>
              </w:rPr>
              <w:t>[Address]</w:t>
            </w:r>
          </w:p>
        </w:tc>
        <w:tc>
          <w:tcPr>
            <w:tcW w:w="0" w:type="auto"/>
            <w:vAlign w:val="center"/>
            <w:hideMark/>
          </w:tcPr>
          <w:p w14:paraId="5CF0690F" w14:textId="77777777" w:rsidR="00040DBF" w:rsidRPr="00040DBF" w:rsidRDefault="00040DBF" w:rsidP="00040DBF">
            <w:pPr>
              <w:rPr>
                <w:lang w:val="en-US"/>
              </w:rPr>
            </w:pPr>
            <w:r w:rsidRPr="00040DBF">
              <w:rPr>
                <w:lang w:val="en-US"/>
              </w:rPr>
              <w:t>[Name, Position]</w:t>
            </w:r>
          </w:p>
        </w:tc>
        <w:tc>
          <w:tcPr>
            <w:tcW w:w="0" w:type="auto"/>
            <w:vAlign w:val="center"/>
            <w:hideMark/>
          </w:tcPr>
          <w:p w14:paraId="0DFB4363" w14:textId="77777777" w:rsidR="00040DBF" w:rsidRPr="00040DBF" w:rsidRDefault="00040DBF" w:rsidP="00040DBF">
            <w:pPr>
              <w:rPr>
                <w:lang w:val="en-US"/>
              </w:rPr>
            </w:pPr>
            <w:r w:rsidRPr="00040DBF">
              <w:rPr>
                <w:lang w:val="en-US"/>
              </w:rPr>
              <w:t>[Email]</w:t>
            </w:r>
          </w:p>
        </w:tc>
      </w:tr>
      <w:tr w:rsidR="00040DBF" w:rsidRPr="00040DBF" w14:paraId="38AC107A" w14:textId="77777777" w:rsidTr="00040DBF">
        <w:trPr>
          <w:trHeight w:val="406"/>
          <w:tblCellSpacing w:w="15" w:type="dxa"/>
        </w:trPr>
        <w:tc>
          <w:tcPr>
            <w:tcW w:w="0" w:type="auto"/>
            <w:vAlign w:val="center"/>
            <w:hideMark/>
          </w:tcPr>
          <w:p w14:paraId="02FF378B" w14:textId="77777777" w:rsidR="00040DBF" w:rsidRPr="00040DBF" w:rsidRDefault="00040DBF" w:rsidP="00040DBF">
            <w:pPr>
              <w:rPr>
                <w:lang w:val="en-US"/>
              </w:rPr>
            </w:pPr>
            <w:r w:rsidRPr="00040DBF">
              <w:rPr>
                <w:lang w:val="en-US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14:paraId="140290E9" w14:textId="77777777" w:rsidR="00040DBF" w:rsidRPr="00040DBF" w:rsidRDefault="00040DBF" w:rsidP="00040DBF">
            <w:pPr>
              <w:rPr>
                <w:lang w:val="en-US"/>
              </w:rPr>
            </w:pPr>
            <w:r w:rsidRPr="00040DBF">
              <w:rPr>
                <w:lang w:val="en-US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14:paraId="417E0414" w14:textId="77777777" w:rsidR="00040DBF" w:rsidRPr="00040DBF" w:rsidRDefault="00040DBF" w:rsidP="00040DBF">
            <w:pPr>
              <w:rPr>
                <w:lang w:val="en-US"/>
              </w:rPr>
            </w:pPr>
            <w:r w:rsidRPr="00040DBF">
              <w:rPr>
                <w:lang w:val="en-US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14:paraId="1A6F3E0C" w14:textId="77777777" w:rsidR="00040DBF" w:rsidRPr="00040DBF" w:rsidRDefault="00040DBF" w:rsidP="00040DBF">
            <w:pPr>
              <w:rPr>
                <w:lang w:val="en-US"/>
              </w:rPr>
            </w:pPr>
            <w:r w:rsidRPr="00040DBF">
              <w:rPr>
                <w:lang w:val="en-US"/>
              </w:rPr>
              <w:t>…</w:t>
            </w:r>
          </w:p>
        </w:tc>
      </w:tr>
    </w:tbl>
    <w:p w14:paraId="3C00E20D" w14:textId="77777777" w:rsidR="00040DBF" w:rsidRPr="00040DBF" w:rsidRDefault="00040DBF" w:rsidP="00040DBF">
      <w:pPr>
        <w:rPr>
          <w:lang w:val="en-US"/>
        </w:rPr>
      </w:pPr>
      <w:r w:rsidRPr="00040DBF">
        <w:rPr>
          <w:lang w:val="en-US"/>
        </w:rPr>
        <w:t xml:space="preserve">(See Annex I for </w:t>
      </w:r>
      <w:proofErr w:type="gramStart"/>
      <w:r w:rsidRPr="00040DBF">
        <w:rPr>
          <w:lang w:val="en-US"/>
        </w:rPr>
        <w:t>complete</w:t>
      </w:r>
      <w:proofErr w:type="gramEnd"/>
      <w:r w:rsidRPr="00040DBF">
        <w:rPr>
          <w:lang w:val="en-US"/>
        </w:rPr>
        <w:t xml:space="preserve"> list of participants and scientific key personnel.)</w:t>
      </w:r>
    </w:p>
    <w:p w14:paraId="01CF0594" w14:textId="3EB44DFB" w:rsidR="00040DBF" w:rsidRPr="00040DBF" w:rsidRDefault="00040DBF" w:rsidP="00040DBF">
      <w:pPr>
        <w:pStyle w:val="1"/>
        <w:rPr>
          <w:lang w:val="en-US"/>
        </w:rPr>
      </w:pPr>
      <w:bookmarkStart w:id="1" w:name="_Toc203764526"/>
      <w:r w:rsidRPr="00040DBF">
        <w:rPr>
          <w:lang w:val="en-US"/>
        </w:rPr>
        <w:t>PURPOSE</w:t>
      </w:r>
      <w:bookmarkEnd w:id="1"/>
    </w:p>
    <w:p w14:paraId="7E15A2CD" w14:textId="77777777" w:rsidR="00040DBF" w:rsidRPr="00040DBF" w:rsidRDefault="00040DBF" w:rsidP="00040DBF">
      <w:pPr>
        <w:rPr>
          <w:lang w:val="en-US"/>
        </w:rPr>
      </w:pPr>
      <w:r w:rsidRPr="00040DBF">
        <w:rPr>
          <w:lang w:val="en-US"/>
        </w:rPr>
        <w:t>The purpose of this Agreement is to define the framework of collaboration, governance, financial commitments, and responsibilities for the implementation and operation of the National Research Infrastructure "[Project Name/Acronym]" as described in the submitted project proposal and in accordance with the requirements of the national call for research infrastructures.</w:t>
      </w:r>
    </w:p>
    <w:p w14:paraId="4F0E2727" w14:textId="0D3DAB8E" w:rsidR="00040DBF" w:rsidRPr="00040DBF" w:rsidRDefault="00040DBF" w:rsidP="00040DBF">
      <w:pPr>
        <w:pStyle w:val="1"/>
        <w:rPr>
          <w:lang w:val="en-US"/>
        </w:rPr>
      </w:pPr>
      <w:bookmarkStart w:id="2" w:name="_Toc203764527"/>
      <w:r w:rsidRPr="00040DBF">
        <w:rPr>
          <w:lang w:val="en-US"/>
        </w:rPr>
        <w:t>GOVERNANCE AND MANAGEMENT</w:t>
      </w:r>
      <w:bookmarkEnd w:id="2"/>
    </w:p>
    <w:p w14:paraId="6D00F535" w14:textId="223698F5" w:rsidR="00040DBF" w:rsidRPr="00040DBF" w:rsidRDefault="00040DBF" w:rsidP="00040DBF">
      <w:pPr>
        <w:pStyle w:val="2"/>
        <w:rPr>
          <w:lang w:val="en-US"/>
        </w:rPr>
      </w:pPr>
      <w:bookmarkStart w:id="3" w:name="_Toc203764528"/>
      <w:r w:rsidRPr="00040DBF">
        <w:rPr>
          <w:lang w:val="en-US"/>
        </w:rPr>
        <w:t>Structure</w:t>
      </w:r>
      <w:bookmarkEnd w:id="3"/>
    </w:p>
    <w:p w14:paraId="58CBDDA0" w14:textId="77777777" w:rsidR="00040DBF" w:rsidRPr="00040DBF" w:rsidRDefault="00040DBF" w:rsidP="00040DBF">
      <w:pPr>
        <w:numPr>
          <w:ilvl w:val="0"/>
          <w:numId w:val="2"/>
        </w:numPr>
        <w:rPr>
          <w:lang w:val="en-US"/>
        </w:rPr>
      </w:pPr>
      <w:r w:rsidRPr="00040DBF">
        <w:rPr>
          <w:b/>
          <w:bCs/>
          <w:lang w:val="en-US"/>
        </w:rPr>
        <w:t>Coordinator:</w:t>
      </w:r>
      <w:r w:rsidRPr="00040DBF">
        <w:rPr>
          <w:lang w:val="en-US"/>
        </w:rPr>
        <w:t xml:space="preserve"> [Name of Coordinating Institution], responsible for overall management, representation, reporting, and financial administration.</w:t>
      </w:r>
    </w:p>
    <w:p w14:paraId="20022835" w14:textId="77777777" w:rsidR="00040DBF" w:rsidRPr="00040DBF" w:rsidRDefault="00040DBF" w:rsidP="00040DBF">
      <w:pPr>
        <w:numPr>
          <w:ilvl w:val="0"/>
          <w:numId w:val="2"/>
        </w:numPr>
        <w:rPr>
          <w:lang w:val="en-US"/>
        </w:rPr>
      </w:pPr>
      <w:r w:rsidRPr="00040DBF">
        <w:rPr>
          <w:b/>
          <w:bCs/>
          <w:lang w:val="en-US"/>
        </w:rPr>
        <w:t>General Assembly:</w:t>
      </w:r>
      <w:r w:rsidRPr="00040DBF">
        <w:rPr>
          <w:lang w:val="en-US"/>
        </w:rPr>
        <w:t xml:space="preserve"> One representative from each Party; the main decision-making body.</w:t>
      </w:r>
    </w:p>
    <w:p w14:paraId="0DCD2E02" w14:textId="77777777" w:rsidR="00040DBF" w:rsidRPr="00040DBF" w:rsidRDefault="00040DBF" w:rsidP="00040DBF">
      <w:pPr>
        <w:numPr>
          <w:ilvl w:val="0"/>
          <w:numId w:val="2"/>
        </w:numPr>
        <w:rPr>
          <w:lang w:val="en-US"/>
        </w:rPr>
      </w:pPr>
      <w:r w:rsidRPr="00040DBF">
        <w:rPr>
          <w:b/>
          <w:bCs/>
          <w:lang w:val="en-US"/>
        </w:rPr>
        <w:t>Scientific/Technical Advisory Board:</w:t>
      </w:r>
      <w:r w:rsidRPr="00040DBF">
        <w:rPr>
          <w:lang w:val="en-US"/>
        </w:rPr>
        <w:t xml:space="preserve"> (Optional) Appointed by the General Assembly for scientific/strategic advice.</w:t>
      </w:r>
    </w:p>
    <w:p w14:paraId="136AB169" w14:textId="0668F49B" w:rsidR="00040DBF" w:rsidRPr="00040DBF" w:rsidRDefault="00040DBF" w:rsidP="00040DBF">
      <w:pPr>
        <w:numPr>
          <w:ilvl w:val="0"/>
          <w:numId w:val="2"/>
        </w:numPr>
        <w:rPr>
          <w:lang w:val="en-US"/>
        </w:rPr>
      </w:pPr>
      <w:r w:rsidRPr="00040DBF">
        <w:rPr>
          <w:b/>
          <w:bCs/>
          <w:lang w:val="en-US"/>
        </w:rPr>
        <w:t>Work Package Leaders Group</w:t>
      </w:r>
      <w:r w:rsidR="001003C2" w:rsidRPr="00361AC1">
        <w:rPr>
          <w:b/>
          <w:bCs/>
          <w:lang w:val="en-US"/>
        </w:rPr>
        <w:t xml:space="preserve"> </w:t>
      </w:r>
      <w:r w:rsidR="007243DC" w:rsidRPr="00361AC1">
        <w:rPr>
          <w:b/>
          <w:bCs/>
          <w:lang w:val="en-US"/>
        </w:rPr>
        <w:t>(</w:t>
      </w:r>
      <w:r w:rsidR="007243DC">
        <w:rPr>
          <w:b/>
          <w:bCs/>
          <w:lang w:val="en-US"/>
        </w:rPr>
        <w:t>Optional)</w:t>
      </w:r>
      <w:r w:rsidRPr="00040DBF">
        <w:rPr>
          <w:b/>
          <w:bCs/>
          <w:lang w:val="en-US"/>
        </w:rPr>
        <w:t>:</w:t>
      </w:r>
      <w:r w:rsidRPr="00040DBF">
        <w:rPr>
          <w:lang w:val="en-US"/>
        </w:rPr>
        <w:t xml:space="preserve"> Responsible for operational oversight of project implementation.</w:t>
      </w:r>
    </w:p>
    <w:p w14:paraId="7F24C2D6" w14:textId="78210768" w:rsidR="00040DBF" w:rsidRPr="00040DBF" w:rsidRDefault="00040DBF" w:rsidP="00040DBF">
      <w:pPr>
        <w:pStyle w:val="2"/>
        <w:rPr>
          <w:lang w:val="en-US"/>
        </w:rPr>
      </w:pPr>
      <w:bookmarkStart w:id="4" w:name="_Toc203764529"/>
      <w:r w:rsidRPr="00040DBF">
        <w:rPr>
          <w:lang w:val="en-US"/>
        </w:rPr>
        <w:t>Decision-Making</w:t>
      </w:r>
      <w:bookmarkEnd w:id="4"/>
    </w:p>
    <w:p w14:paraId="405386B3" w14:textId="77777777" w:rsidR="00040DBF" w:rsidRPr="00040DBF" w:rsidRDefault="00040DBF" w:rsidP="00040DBF">
      <w:pPr>
        <w:numPr>
          <w:ilvl w:val="0"/>
          <w:numId w:val="3"/>
        </w:numPr>
        <w:rPr>
          <w:lang w:val="en-US"/>
        </w:rPr>
      </w:pPr>
      <w:r w:rsidRPr="00040DBF">
        <w:rPr>
          <w:lang w:val="en-US"/>
        </w:rPr>
        <w:t>The General Assembly shall meet at least twice per year.</w:t>
      </w:r>
    </w:p>
    <w:p w14:paraId="5F635DB6" w14:textId="77777777" w:rsidR="00040DBF" w:rsidRPr="00040DBF" w:rsidRDefault="00040DBF" w:rsidP="00040DBF">
      <w:pPr>
        <w:numPr>
          <w:ilvl w:val="0"/>
          <w:numId w:val="3"/>
        </w:numPr>
        <w:rPr>
          <w:lang w:val="en-US"/>
        </w:rPr>
      </w:pPr>
      <w:r w:rsidRPr="00040DBF">
        <w:rPr>
          <w:lang w:val="en-US"/>
        </w:rPr>
        <w:t>Decisions are taken by consensus or by simple majority vote if consensus is not possible; each Party has one vote.</w:t>
      </w:r>
    </w:p>
    <w:p w14:paraId="020F0369" w14:textId="77777777" w:rsidR="00040DBF" w:rsidRPr="00040DBF" w:rsidRDefault="00040DBF" w:rsidP="00040DBF">
      <w:pPr>
        <w:numPr>
          <w:ilvl w:val="0"/>
          <w:numId w:val="3"/>
        </w:numPr>
        <w:rPr>
          <w:lang w:val="en-US"/>
        </w:rPr>
      </w:pPr>
      <w:r w:rsidRPr="00040DBF">
        <w:rPr>
          <w:lang w:val="en-US"/>
        </w:rPr>
        <w:t>A quorum exists if at least two-thirds (2/3) of Parties are present or represented.</w:t>
      </w:r>
    </w:p>
    <w:p w14:paraId="1C6959A5" w14:textId="3D653AA7" w:rsidR="00040DBF" w:rsidRPr="00040DBF" w:rsidRDefault="00040DBF" w:rsidP="00040DBF">
      <w:pPr>
        <w:pStyle w:val="1"/>
        <w:rPr>
          <w:lang w:val="en-US"/>
        </w:rPr>
      </w:pPr>
      <w:bookmarkStart w:id="5" w:name="_Toc203764530"/>
      <w:r w:rsidRPr="00040DBF">
        <w:rPr>
          <w:lang w:val="en-US"/>
        </w:rPr>
        <w:t>FINANCIAL PROVISIONS AND BUDGET</w:t>
      </w:r>
      <w:bookmarkEnd w:id="5"/>
    </w:p>
    <w:p w14:paraId="10A0DEF8" w14:textId="13EDFF12" w:rsidR="00040DBF" w:rsidRPr="00040DBF" w:rsidRDefault="00040DBF" w:rsidP="00040DBF">
      <w:pPr>
        <w:pStyle w:val="2"/>
        <w:rPr>
          <w:lang w:val="en-US"/>
        </w:rPr>
      </w:pPr>
      <w:bookmarkStart w:id="6" w:name="_Toc203764531"/>
      <w:r w:rsidRPr="00040DBF">
        <w:rPr>
          <w:lang w:val="en-US"/>
        </w:rPr>
        <w:t>Financial Commitments</w:t>
      </w:r>
      <w:bookmarkEnd w:id="6"/>
    </w:p>
    <w:p w14:paraId="06968346" w14:textId="77777777" w:rsidR="00040DBF" w:rsidRPr="00040DBF" w:rsidRDefault="00040DBF" w:rsidP="00040DBF">
      <w:pPr>
        <w:numPr>
          <w:ilvl w:val="0"/>
          <w:numId w:val="4"/>
        </w:numPr>
        <w:rPr>
          <w:lang w:val="en-US"/>
        </w:rPr>
      </w:pPr>
      <w:r w:rsidRPr="00040DBF">
        <w:rPr>
          <w:lang w:val="en-US"/>
        </w:rPr>
        <w:t>Each Party commits to its assigned tasks and to the provision of financial or in-kind contributions as described in the approved budget (see Annex II).</w:t>
      </w:r>
    </w:p>
    <w:p w14:paraId="5736CA3A" w14:textId="41B77063" w:rsidR="00040DBF" w:rsidRPr="00040DBF" w:rsidRDefault="00040DBF" w:rsidP="00040DBF">
      <w:pPr>
        <w:pStyle w:val="2"/>
        <w:rPr>
          <w:lang w:val="en-US"/>
        </w:rPr>
      </w:pPr>
      <w:bookmarkStart w:id="7" w:name="_Toc203764532"/>
      <w:r w:rsidRPr="00040DBF">
        <w:rPr>
          <w:lang w:val="en-US"/>
        </w:rPr>
        <w:t>Payments</w:t>
      </w:r>
      <w:bookmarkEnd w:id="7"/>
    </w:p>
    <w:p w14:paraId="6BF8FCF1" w14:textId="7307B82A" w:rsidR="00040DBF" w:rsidRPr="00040DBF" w:rsidRDefault="00361AC1" w:rsidP="00040DBF">
      <w:pPr>
        <w:numPr>
          <w:ilvl w:val="0"/>
          <w:numId w:val="5"/>
        </w:numPr>
        <w:rPr>
          <w:lang w:val="en-US"/>
        </w:rPr>
      </w:pPr>
      <w:r>
        <w:t>Τ</w:t>
      </w:r>
      <w:r w:rsidR="00040DBF" w:rsidRPr="00040DBF">
        <w:rPr>
          <w:lang w:val="en-US"/>
        </w:rPr>
        <w:t xml:space="preserve">he funding authority </w:t>
      </w:r>
      <w:r w:rsidRPr="00361AC1">
        <w:rPr>
          <w:lang w:val="en-US"/>
        </w:rPr>
        <w:t>(</w:t>
      </w:r>
      <w:r w:rsidRPr="00361AC1">
        <w:rPr>
          <w:lang w:val="en-US"/>
        </w:rPr>
        <w:t xml:space="preserve">Managing Authority for the “Competitiveness” </w:t>
      </w:r>
      <w:proofErr w:type="spellStart"/>
      <w:r w:rsidRPr="00361AC1">
        <w:rPr>
          <w:lang w:val="en-US"/>
        </w:rPr>
        <w:t>Programme</w:t>
      </w:r>
      <w:proofErr w:type="spellEnd"/>
      <w:r w:rsidRPr="00361AC1">
        <w:rPr>
          <w:lang w:val="en-US"/>
        </w:rPr>
        <w:t xml:space="preserve">) </w:t>
      </w:r>
      <w:r w:rsidR="00040DBF" w:rsidRPr="00040DBF">
        <w:rPr>
          <w:lang w:val="en-US"/>
        </w:rPr>
        <w:t>is responsible for distributing funds to the Parties according to the approved budget and project milestones.</w:t>
      </w:r>
    </w:p>
    <w:p w14:paraId="4A0C9CA4" w14:textId="77777777" w:rsidR="00040DBF" w:rsidRPr="00040DBF" w:rsidRDefault="00040DBF" w:rsidP="00040DBF">
      <w:pPr>
        <w:numPr>
          <w:ilvl w:val="0"/>
          <w:numId w:val="5"/>
        </w:numPr>
        <w:rPr>
          <w:lang w:val="en-US"/>
        </w:rPr>
      </w:pPr>
      <w:r w:rsidRPr="00040DBF">
        <w:rPr>
          <w:lang w:val="en-US"/>
        </w:rPr>
        <w:t>Each Party is responsible for justifying its own expenses.</w:t>
      </w:r>
    </w:p>
    <w:p w14:paraId="60E2196A" w14:textId="195B40EE" w:rsidR="00040DBF" w:rsidRPr="00040DBF" w:rsidRDefault="00040DBF" w:rsidP="00361AC1">
      <w:pPr>
        <w:ind w:left="720"/>
        <w:rPr>
          <w:lang w:val="en-US"/>
        </w:rPr>
      </w:pPr>
    </w:p>
    <w:p w14:paraId="5CF5EF8B" w14:textId="22EC563C" w:rsidR="00040DBF" w:rsidRPr="00040DBF" w:rsidRDefault="00040DBF" w:rsidP="00040DBF">
      <w:pPr>
        <w:pStyle w:val="2"/>
        <w:rPr>
          <w:lang w:val="en-US"/>
        </w:rPr>
      </w:pPr>
      <w:bookmarkStart w:id="8" w:name="_Toc203764533"/>
      <w:r w:rsidRPr="00040DBF">
        <w:rPr>
          <w:lang w:val="en-US"/>
        </w:rPr>
        <w:t>Budget Table</w:t>
      </w:r>
      <w:bookmarkEnd w:id="8"/>
    </w:p>
    <w:p w14:paraId="61F380E2" w14:textId="77777777" w:rsidR="00040DBF" w:rsidRPr="00040DBF" w:rsidRDefault="00040DBF" w:rsidP="00040DBF">
      <w:pPr>
        <w:rPr>
          <w:lang w:val="en-US"/>
        </w:rPr>
      </w:pPr>
      <w:r w:rsidRPr="00040DBF">
        <w:rPr>
          <w:lang w:val="en-US"/>
        </w:rPr>
        <w:t xml:space="preserve">(See </w:t>
      </w:r>
      <w:r w:rsidRPr="00040DBF">
        <w:rPr>
          <w:b/>
          <w:bCs/>
          <w:lang w:val="en-US"/>
        </w:rPr>
        <w:t>Annex II</w:t>
      </w:r>
      <w:r w:rsidRPr="00040DBF">
        <w:rPr>
          <w:lang w:val="en-US"/>
        </w:rPr>
        <w:t xml:space="preserve"> for detailed partner budget and cost categories.)</w:t>
      </w:r>
    </w:p>
    <w:p w14:paraId="1C051C0E" w14:textId="251E852F" w:rsidR="00040DBF" w:rsidRPr="00040DBF" w:rsidRDefault="00040DBF" w:rsidP="00040DBF">
      <w:pPr>
        <w:pStyle w:val="1"/>
        <w:rPr>
          <w:lang w:val="en-US"/>
        </w:rPr>
      </w:pPr>
      <w:bookmarkStart w:id="9" w:name="_Toc203764534"/>
      <w:r w:rsidRPr="00040DBF">
        <w:rPr>
          <w:lang w:val="en-US"/>
        </w:rPr>
        <w:t>ACCESS POLICY AND ACCESS EVALUATION PANEL</w:t>
      </w:r>
      <w:bookmarkEnd w:id="9"/>
    </w:p>
    <w:p w14:paraId="0B121111" w14:textId="44DEF4E7" w:rsidR="00040DBF" w:rsidRPr="00040DBF" w:rsidRDefault="00040DBF" w:rsidP="00040DBF">
      <w:pPr>
        <w:pStyle w:val="2"/>
        <w:rPr>
          <w:lang w:val="en-US"/>
        </w:rPr>
      </w:pPr>
      <w:bookmarkStart w:id="10" w:name="_Toc203764535"/>
      <w:r w:rsidRPr="00040DBF">
        <w:rPr>
          <w:lang w:val="en-US"/>
        </w:rPr>
        <w:t>User Categories</w:t>
      </w:r>
      <w:bookmarkEnd w:id="10"/>
    </w:p>
    <w:p w14:paraId="4F2573B2" w14:textId="77777777" w:rsidR="00040DBF" w:rsidRPr="00040DBF" w:rsidRDefault="00040DBF" w:rsidP="00040DBF">
      <w:pPr>
        <w:numPr>
          <w:ilvl w:val="0"/>
          <w:numId w:val="6"/>
        </w:numPr>
        <w:rPr>
          <w:lang w:val="en-US"/>
        </w:rPr>
      </w:pPr>
      <w:r w:rsidRPr="00040DBF">
        <w:rPr>
          <w:lang w:val="en-US"/>
        </w:rPr>
        <w:t>Academic researchers, public institutions, governmental and regional authorities, industry/private sector, citizen scientists, and community users.</w:t>
      </w:r>
    </w:p>
    <w:p w14:paraId="6AD4482E" w14:textId="4B61B358" w:rsidR="00040DBF" w:rsidRPr="00040DBF" w:rsidRDefault="00040DBF" w:rsidP="00040DBF">
      <w:pPr>
        <w:pStyle w:val="2"/>
        <w:rPr>
          <w:lang w:val="en-US"/>
        </w:rPr>
      </w:pPr>
      <w:bookmarkStart w:id="11" w:name="_Toc203764536"/>
      <w:r w:rsidRPr="00040DBF">
        <w:rPr>
          <w:lang w:val="en-US"/>
        </w:rPr>
        <w:t>Access Modes</w:t>
      </w:r>
      <w:bookmarkEnd w:id="11"/>
    </w:p>
    <w:p w14:paraId="6CE208B7" w14:textId="77777777" w:rsidR="00040DBF" w:rsidRPr="00040DBF" w:rsidRDefault="00040DBF" w:rsidP="00040DBF">
      <w:pPr>
        <w:numPr>
          <w:ilvl w:val="0"/>
          <w:numId w:val="7"/>
        </w:numPr>
        <w:rPr>
          <w:lang w:val="en-US"/>
        </w:rPr>
      </w:pPr>
      <w:r w:rsidRPr="00040DBF">
        <w:rPr>
          <w:b/>
          <w:bCs/>
          <w:lang w:val="en-US"/>
        </w:rPr>
        <w:t>Excellence-based competitive access</w:t>
      </w:r>
      <w:r w:rsidRPr="00040DBF">
        <w:rPr>
          <w:lang w:val="en-US"/>
        </w:rPr>
        <w:t xml:space="preserve"> (peer-reviewed, based on scientific merit)</w:t>
      </w:r>
    </w:p>
    <w:p w14:paraId="367545FF" w14:textId="77777777" w:rsidR="00040DBF" w:rsidRPr="00040DBF" w:rsidRDefault="00040DBF" w:rsidP="00040DBF">
      <w:pPr>
        <w:numPr>
          <w:ilvl w:val="0"/>
          <w:numId w:val="7"/>
        </w:numPr>
        <w:rPr>
          <w:lang w:val="en-US"/>
        </w:rPr>
      </w:pPr>
      <w:r w:rsidRPr="00040DBF">
        <w:rPr>
          <w:b/>
          <w:bCs/>
          <w:lang w:val="en-US"/>
        </w:rPr>
        <w:t>Broad/community access</w:t>
      </w:r>
      <w:r w:rsidRPr="00040DBF">
        <w:rPr>
          <w:lang w:val="en-US"/>
        </w:rPr>
        <w:t xml:space="preserve"> (education, citizen science, outreach)</w:t>
      </w:r>
    </w:p>
    <w:p w14:paraId="4C0B28AB" w14:textId="77777777" w:rsidR="00040DBF" w:rsidRPr="00040DBF" w:rsidRDefault="00040DBF" w:rsidP="00040DBF">
      <w:pPr>
        <w:numPr>
          <w:ilvl w:val="0"/>
          <w:numId w:val="7"/>
        </w:numPr>
        <w:rPr>
          <w:lang w:val="en-US"/>
        </w:rPr>
      </w:pPr>
      <w:r w:rsidRPr="00040DBF">
        <w:rPr>
          <w:b/>
          <w:bCs/>
          <w:lang w:val="en-US"/>
        </w:rPr>
        <w:t>Pay-per-use</w:t>
      </w:r>
      <w:r w:rsidRPr="00040DBF">
        <w:rPr>
          <w:lang w:val="en-US"/>
        </w:rPr>
        <w:t xml:space="preserve"> (primarily for industry/private users)</w:t>
      </w:r>
    </w:p>
    <w:p w14:paraId="63240A93" w14:textId="400370CC" w:rsidR="00040DBF" w:rsidRPr="00040DBF" w:rsidRDefault="00040DBF" w:rsidP="00040DBF">
      <w:pPr>
        <w:pStyle w:val="2"/>
        <w:rPr>
          <w:lang w:val="en-US"/>
        </w:rPr>
      </w:pPr>
      <w:bookmarkStart w:id="12" w:name="_Toc203764537"/>
      <w:r w:rsidRPr="00040DBF">
        <w:rPr>
          <w:lang w:val="en-US"/>
        </w:rPr>
        <w:t>Access Procedures</w:t>
      </w:r>
      <w:bookmarkEnd w:id="12"/>
    </w:p>
    <w:p w14:paraId="78B69D2A" w14:textId="77777777" w:rsidR="00040DBF" w:rsidRPr="00040DBF" w:rsidRDefault="00040DBF" w:rsidP="00040DBF">
      <w:pPr>
        <w:numPr>
          <w:ilvl w:val="0"/>
          <w:numId w:val="8"/>
        </w:numPr>
        <w:rPr>
          <w:lang w:val="en-US"/>
        </w:rPr>
      </w:pPr>
      <w:r w:rsidRPr="00040DBF">
        <w:rPr>
          <w:lang w:val="en-US"/>
        </w:rPr>
        <w:t>Applications are submitted via the project website/portal.</w:t>
      </w:r>
    </w:p>
    <w:p w14:paraId="10B84674" w14:textId="77777777" w:rsidR="00040DBF" w:rsidRPr="00040DBF" w:rsidRDefault="00040DBF" w:rsidP="00040DBF">
      <w:pPr>
        <w:numPr>
          <w:ilvl w:val="0"/>
          <w:numId w:val="8"/>
        </w:numPr>
        <w:rPr>
          <w:lang w:val="en-US"/>
        </w:rPr>
      </w:pPr>
      <w:r w:rsidRPr="00040DBF">
        <w:rPr>
          <w:lang w:val="en-US"/>
        </w:rPr>
        <w:t xml:space="preserve">The </w:t>
      </w:r>
      <w:proofErr w:type="gramStart"/>
      <w:r w:rsidRPr="00040DBF">
        <w:rPr>
          <w:lang w:val="en-US"/>
        </w:rPr>
        <w:t>Coordinator</w:t>
      </w:r>
      <w:proofErr w:type="gramEnd"/>
      <w:r w:rsidRPr="00040DBF">
        <w:rPr>
          <w:lang w:val="en-US"/>
        </w:rPr>
        <w:t xml:space="preserve"> checks eligibility and completeness.</w:t>
      </w:r>
    </w:p>
    <w:p w14:paraId="08737CBA" w14:textId="77777777" w:rsidR="00040DBF" w:rsidRPr="00040DBF" w:rsidRDefault="00040DBF" w:rsidP="00040DBF">
      <w:pPr>
        <w:numPr>
          <w:ilvl w:val="0"/>
          <w:numId w:val="8"/>
        </w:numPr>
        <w:rPr>
          <w:lang w:val="en-US"/>
        </w:rPr>
      </w:pPr>
      <w:r w:rsidRPr="00040DBF">
        <w:rPr>
          <w:lang w:val="en-US"/>
        </w:rPr>
        <w:t>Applications are evaluated by the Access Evaluation Panel (see below).</w:t>
      </w:r>
    </w:p>
    <w:p w14:paraId="5184A1F8" w14:textId="1B5DC2D0" w:rsidR="00040DBF" w:rsidRPr="00040DBF" w:rsidRDefault="00040DBF" w:rsidP="00040DBF">
      <w:pPr>
        <w:pStyle w:val="2"/>
        <w:rPr>
          <w:lang w:val="en-US"/>
        </w:rPr>
      </w:pPr>
      <w:bookmarkStart w:id="13" w:name="_Toc203764538"/>
      <w:r w:rsidRPr="00040DBF">
        <w:rPr>
          <w:lang w:val="en-US"/>
        </w:rPr>
        <w:t>Access Evaluation Panel</w:t>
      </w:r>
      <w:bookmarkEnd w:id="13"/>
    </w:p>
    <w:p w14:paraId="68467BFC" w14:textId="77777777" w:rsidR="00040DBF" w:rsidRPr="00040DBF" w:rsidRDefault="00040DBF" w:rsidP="00040DBF">
      <w:pPr>
        <w:rPr>
          <w:lang w:val="en-US"/>
        </w:rPr>
      </w:pPr>
      <w:r w:rsidRPr="00040DBF">
        <w:rPr>
          <w:b/>
          <w:bCs/>
          <w:lang w:val="en-US"/>
        </w:rPr>
        <w:t>Establishment and Composition</w:t>
      </w:r>
    </w:p>
    <w:p w14:paraId="730F6B07" w14:textId="77777777" w:rsidR="00040DBF" w:rsidRPr="00040DBF" w:rsidRDefault="00040DBF" w:rsidP="00040DBF">
      <w:pPr>
        <w:numPr>
          <w:ilvl w:val="0"/>
          <w:numId w:val="9"/>
        </w:numPr>
        <w:rPr>
          <w:lang w:val="en-US"/>
        </w:rPr>
      </w:pPr>
      <w:r w:rsidRPr="00040DBF">
        <w:rPr>
          <w:lang w:val="en-US"/>
        </w:rPr>
        <w:t>The Access Evaluation Panel (“Panel”) is appointed by the General Assembly and consists of at least three (3) experts, internal or external, with relevant scientific or technical expertise.</w:t>
      </w:r>
    </w:p>
    <w:p w14:paraId="3189EEBE" w14:textId="77777777" w:rsidR="00040DBF" w:rsidRPr="00040DBF" w:rsidRDefault="00040DBF" w:rsidP="00040DBF">
      <w:pPr>
        <w:numPr>
          <w:ilvl w:val="0"/>
          <w:numId w:val="9"/>
        </w:numPr>
        <w:rPr>
          <w:lang w:val="en-US"/>
        </w:rPr>
      </w:pPr>
      <w:r w:rsidRPr="00040DBF">
        <w:rPr>
          <w:lang w:val="en-US"/>
        </w:rPr>
        <w:t xml:space="preserve">The Panel is supported administratively by the </w:t>
      </w:r>
      <w:proofErr w:type="gramStart"/>
      <w:r w:rsidRPr="00040DBF">
        <w:rPr>
          <w:lang w:val="en-US"/>
        </w:rPr>
        <w:t>Coordinator</w:t>
      </w:r>
      <w:proofErr w:type="gramEnd"/>
      <w:r w:rsidRPr="00040DBF">
        <w:rPr>
          <w:lang w:val="en-US"/>
        </w:rPr>
        <w:t>.</w:t>
      </w:r>
    </w:p>
    <w:p w14:paraId="1398CAF7" w14:textId="77777777" w:rsidR="00040DBF" w:rsidRPr="00040DBF" w:rsidRDefault="00040DBF" w:rsidP="00040DBF">
      <w:pPr>
        <w:rPr>
          <w:lang w:val="en-US"/>
        </w:rPr>
      </w:pPr>
      <w:r w:rsidRPr="00040DBF">
        <w:rPr>
          <w:b/>
          <w:bCs/>
          <w:lang w:val="en-US"/>
        </w:rPr>
        <w:t>Roles and Responsibilities</w:t>
      </w:r>
    </w:p>
    <w:p w14:paraId="67AF1455" w14:textId="77777777" w:rsidR="00040DBF" w:rsidRPr="00040DBF" w:rsidRDefault="00040DBF" w:rsidP="00040DBF">
      <w:pPr>
        <w:numPr>
          <w:ilvl w:val="0"/>
          <w:numId w:val="10"/>
        </w:numPr>
        <w:rPr>
          <w:lang w:val="en-US"/>
        </w:rPr>
      </w:pPr>
      <w:r w:rsidRPr="00040DBF">
        <w:rPr>
          <w:lang w:val="en-US"/>
        </w:rPr>
        <w:t>The Panel reviews, evaluates, and ranks applications according to published criteria and the RI’s strategic objectives.</w:t>
      </w:r>
    </w:p>
    <w:p w14:paraId="42AC0055" w14:textId="77777777" w:rsidR="00040DBF" w:rsidRPr="00040DBF" w:rsidRDefault="00040DBF" w:rsidP="00040DBF">
      <w:pPr>
        <w:numPr>
          <w:ilvl w:val="0"/>
          <w:numId w:val="10"/>
        </w:numPr>
        <w:rPr>
          <w:lang w:val="en-US"/>
        </w:rPr>
      </w:pPr>
      <w:r w:rsidRPr="00040DBF">
        <w:rPr>
          <w:lang w:val="en-US"/>
        </w:rPr>
        <w:t xml:space="preserve">The Panel ensures compliance with </w:t>
      </w:r>
      <w:proofErr w:type="gramStart"/>
      <w:r w:rsidRPr="00040DBF">
        <w:rPr>
          <w:lang w:val="en-US"/>
        </w:rPr>
        <w:t>RI</w:t>
      </w:r>
      <w:proofErr w:type="gramEnd"/>
      <w:r w:rsidRPr="00040DBF">
        <w:rPr>
          <w:lang w:val="en-US"/>
        </w:rPr>
        <w:t xml:space="preserve"> access policy, ethics, and non-discrimination.</w:t>
      </w:r>
    </w:p>
    <w:p w14:paraId="5B959598" w14:textId="77777777" w:rsidR="00040DBF" w:rsidRPr="00040DBF" w:rsidRDefault="00040DBF" w:rsidP="00040DBF">
      <w:pPr>
        <w:rPr>
          <w:lang w:val="en-US"/>
        </w:rPr>
      </w:pPr>
      <w:r w:rsidRPr="00040DBF">
        <w:rPr>
          <w:b/>
          <w:bCs/>
          <w:lang w:val="en-US"/>
        </w:rPr>
        <w:t>Evaluation Procedure</w:t>
      </w:r>
    </w:p>
    <w:p w14:paraId="1498C475" w14:textId="77777777" w:rsidR="00040DBF" w:rsidRPr="00040DBF" w:rsidRDefault="00040DBF" w:rsidP="00040DBF">
      <w:pPr>
        <w:numPr>
          <w:ilvl w:val="0"/>
          <w:numId w:val="11"/>
        </w:numPr>
        <w:rPr>
          <w:lang w:val="en-US"/>
        </w:rPr>
      </w:pPr>
      <w:r w:rsidRPr="00040DBF">
        <w:rPr>
          <w:lang w:val="en-US"/>
        </w:rPr>
        <w:t>Applications are assessed on scientific quality, alignment with RI priorities, societal/educational relevance, feasibility, resource availability, ethics/legal compliance, and impact.</w:t>
      </w:r>
    </w:p>
    <w:p w14:paraId="43B586FC" w14:textId="77777777" w:rsidR="00040DBF" w:rsidRPr="00040DBF" w:rsidRDefault="00040DBF" w:rsidP="00040DBF">
      <w:pPr>
        <w:numPr>
          <w:ilvl w:val="0"/>
          <w:numId w:val="11"/>
        </w:numPr>
        <w:rPr>
          <w:lang w:val="en-US"/>
        </w:rPr>
      </w:pPr>
      <w:r w:rsidRPr="00040DBF">
        <w:rPr>
          <w:lang w:val="en-US"/>
        </w:rPr>
        <w:t>Panel members independently score and collectively rank applications.</w:t>
      </w:r>
    </w:p>
    <w:p w14:paraId="26083A28" w14:textId="77777777" w:rsidR="00040DBF" w:rsidRPr="00040DBF" w:rsidRDefault="00040DBF" w:rsidP="00040DBF">
      <w:pPr>
        <w:numPr>
          <w:ilvl w:val="0"/>
          <w:numId w:val="11"/>
        </w:numPr>
        <w:rPr>
          <w:lang w:val="en-US"/>
        </w:rPr>
      </w:pPr>
      <w:r w:rsidRPr="00040DBF">
        <w:rPr>
          <w:lang w:val="en-US"/>
        </w:rPr>
        <w:t xml:space="preserve">Conflict of interest must be declared and the affected </w:t>
      </w:r>
      <w:proofErr w:type="gramStart"/>
      <w:r w:rsidRPr="00040DBF">
        <w:rPr>
          <w:lang w:val="en-US"/>
        </w:rPr>
        <w:t>member</w:t>
      </w:r>
      <w:proofErr w:type="gramEnd"/>
      <w:r w:rsidRPr="00040DBF">
        <w:rPr>
          <w:lang w:val="en-US"/>
        </w:rPr>
        <w:t xml:space="preserve"> recused.</w:t>
      </w:r>
    </w:p>
    <w:p w14:paraId="24ABC462" w14:textId="77777777" w:rsidR="00040DBF" w:rsidRPr="00040DBF" w:rsidRDefault="00040DBF" w:rsidP="00040DBF">
      <w:pPr>
        <w:rPr>
          <w:lang w:val="en-US"/>
        </w:rPr>
      </w:pPr>
      <w:r w:rsidRPr="00040DBF">
        <w:rPr>
          <w:b/>
          <w:bCs/>
          <w:lang w:val="en-US"/>
        </w:rPr>
        <w:t>Transparency and Appeals</w:t>
      </w:r>
    </w:p>
    <w:p w14:paraId="6C99B1C0" w14:textId="77777777" w:rsidR="00040DBF" w:rsidRPr="00040DBF" w:rsidRDefault="00040DBF" w:rsidP="00040DBF">
      <w:pPr>
        <w:numPr>
          <w:ilvl w:val="0"/>
          <w:numId w:val="12"/>
        </w:numPr>
        <w:rPr>
          <w:lang w:val="en-US"/>
        </w:rPr>
      </w:pPr>
      <w:r w:rsidRPr="00040DBF">
        <w:rPr>
          <w:lang w:val="en-US"/>
        </w:rPr>
        <w:t>Applicants receive written notification and brief feedback.</w:t>
      </w:r>
    </w:p>
    <w:p w14:paraId="5F44FDE5" w14:textId="77777777" w:rsidR="00040DBF" w:rsidRPr="00040DBF" w:rsidRDefault="00040DBF" w:rsidP="00040DBF">
      <w:pPr>
        <w:numPr>
          <w:ilvl w:val="0"/>
          <w:numId w:val="12"/>
        </w:numPr>
        <w:rPr>
          <w:lang w:val="en-US"/>
        </w:rPr>
      </w:pPr>
      <w:r w:rsidRPr="00040DBF">
        <w:rPr>
          <w:lang w:val="en-US"/>
        </w:rPr>
        <w:t>Appeals regarding process irregularities may be submitted within fifteen (15) days. The General Assembly will review appeals, consulting an external observer if necessary.</w:t>
      </w:r>
    </w:p>
    <w:p w14:paraId="74CD30CD" w14:textId="77777777" w:rsidR="00040DBF" w:rsidRPr="00040DBF" w:rsidRDefault="00040DBF" w:rsidP="00040DBF">
      <w:pPr>
        <w:rPr>
          <w:lang w:val="en-US"/>
        </w:rPr>
      </w:pPr>
      <w:r w:rsidRPr="00040DBF">
        <w:rPr>
          <w:b/>
          <w:bCs/>
          <w:lang w:val="en-US"/>
        </w:rPr>
        <w:t>Confidentiality</w:t>
      </w:r>
    </w:p>
    <w:p w14:paraId="7ED616EA" w14:textId="77777777" w:rsidR="00040DBF" w:rsidRPr="00040DBF" w:rsidRDefault="00040DBF" w:rsidP="00040DBF">
      <w:pPr>
        <w:numPr>
          <w:ilvl w:val="0"/>
          <w:numId w:val="13"/>
        </w:numPr>
        <w:rPr>
          <w:lang w:val="en-US"/>
        </w:rPr>
      </w:pPr>
      <w:r w:rsidRPr="00040DBF">
        <w:rPr>
          <w:lang w:val="en-US"/>
        </w:rPr>
        <w:t>Panel members sign confidentiality and conflict of interest declarations.</w:t>
      </w:r>
    </w:p>
    <w:p w14:paraId="763A0551" w14:textId="77777777" w:rsidR="00040DBF" w:rsidRPr="00040DBF" w:rsidRDefault="00040DBF" w:rsidP="00040DBF">
      <w:pPr>
        <w:numPr>
          <w:ilvl w:val="0"/>
          <w:numId w:val="13"/>
        </w:numPr>
        <w:rPr>
          <w:lang w:val="en-US"/>
        </w:rPr>
      </w:pPr>
      <w:r w:rsidRPr="00040DBF">
        <w:rPr>
          <w:lang w:val="en-US"/>
        </w:rPr>
        <w:t>All evaluation materials are confidential.</w:t>
      </w:r>
    </w:p>
    <w:p w14:paraId="11A3A2A7" w14:textId="4A65AC07" w:rsidR="00040DBF" w:rsidRPr="00040DBF" w:rsidRDefault="00040DBF" w:rsidP="00040DBF">
      <w:pPr>
        <w:pStyle w:val="1"/>
        <w:rPr>
          <w:lang w:val="en-US"/>
        </w:rPr>
      </w:pPr>
      <w:bookmarkStart w:id="14" w:name="_Toc203764539"/>
      <w:r w:rsidRPr="00040DBF">
        <w:rPr>
          <w:lang w:val="en-US"/>
        </w:rPr>
        <w:t>DATA MANAGEMENT AND OPEN SCIENCE</w:t>
      </w:r>
      <w:bookmarkEnd w:id="14"/>
    </w:p>
    <w:p w14:paraId="4DA3A6A7" w14:textId="77AB2855" w:rsidR="00040DBF" w:rsidRPr="00040DBF" w:rsidRDefault="00040DBF" w:rsidP="00040DBF">
      <w:pPr>
        <w:pStyle w:val="2"/>
        <w:rPr>
          <w:lang w:val="en-US"/>
        </w:rPr>
      </w:pPr>
      <w:bookmarkStart w:id="15" w:name="_Toc203764540"/>
      <w:r w:rsidRPr="00040DBF">
        <w:rPr>
          <w:lang w:val="en-US"/>
        </w:rPr>
        <w:t>Data Management Policy</w:t>
      </w:r>
      <w:bookmarkEnd w:id="15"/>
    </w:p>
    <w:p w14:paraId="1A3D212C" w14:textId="77777777" w:rsidR="00040DBF" w:rsidRPr="00040DBF" w:rsidRDefault="00040DBF" w:rsidP="00040DBF">
      <w:pPr>
        <w:numPr>
          <w:ilvl w:val="0"/>
          <w:numId w:val="14"/>
        </w:numPr>
        <w:rPr>
          <w:lang w:val="en-US"/>
        </w:rPr>
      </w:pPr>
      <w:r w:rsidRPr="00040DBF">
        <w:rPr>
          <w:lang w:val="en-US"/>
        </w:rPr>
        <w:t>All project data will be managed according to FAIR (Findable, Accessible, Interoperable, Reusable) principles.</w:t>
      </w:r>
    </w:p>
    <w:p w14:paraId="362E59EB" w14:textId="77777777" w:rsidR="00040DBF" w:rsidRPr="00040DBF" w:rsidRDefault="00040DBF" w:rsidP="00040DBF">
      <w:pPr>
        <w:numPr>
          <w:ilvl w:val="0"/>
          <w:numId w:val="14"/>
        </w:numPr>
        <w:rPr>
          <w:lang w:val="en-US"/>
        </w:rPr>
      </w:pPr>
      <w:r w:rsidRPr="00040DBF">
        <w:rPr>
          <w:lang w:val="en-US"/>
        </w:rPr>
        <w:t>A Data Management Plan (DMP) will be created and updated; all Parties must comply.</w:t>
      </w:r>
    </w:p>
    <w:p w14:paraId="2B3C6A68" w14:textId="7EAB9FA7" w:rsidR="00040DBF" w:rsidRPr="00040DBF" w:rsidRDefault="00040DBF" w:rsidP="00040DBF">
      <w:pPr>
        <w:pStyle w:val="2"/>
        <w:rPr>
          <w:lang w:val="en-US"/>
        </w:rPr>
      </w:pPr>
      <w:bookmarkStart w:id="16" w:name="_Toc203764541"/>
      <w:r w:rsidRPr="00040DBF">
        <w:rPr>
          <w:lang w:val="en-US"/>
        </w:rPr>
        <w:t>Open Access</w:t>
      </w:r>
      <w:bookmarkEnd w:id="16"/>
    </w:p>
    <w:p w14:paraId="47CAF00C" w14:textId="77777777" w:rsidR="00040DBF" w:rsidRPr="00040DBF" w:rsidRDefault="00040DBF" w:rsidP="00040DBF">
      <w:pPr>
        <w:numPr>
          <w:ilvl w:val="0"/>
          <w:numId w:val="15"/>
        </w:numPr>
        <w:rPr>
          <w:lang w:val="en-US"/>
        </w:rPr>
      </w:pPr>
      <w:r w:rsidRPr="00040DBF">
        <w:rPr>
          <w:lang w:val="en-US"/>
        </w:rPr>
        <w:t>Publications and data will be made openly available where possible, respecting legal and ethical requirements.</w:t>
      </w:r>
    </w:p>
    <w:p w14:paraId="4F67D526" w14:textId="3B5F122E" w:rsidR="00040DBF" w:rsidRPr="00040DBF" w:rsidRDefault="00040DBF" w:rsidP="00040DBF">
      <w:pPr>
        <w:pStyle w:val="2"/>
        <w:rPr>
          <w:lang w:val="en-US"/>
        </w:rPr>
      </w:pPr>
      <w:bookmarkStart w:id="17" w:name="_Toc203764542"/>
      <w:r w:rsidRPr="00040DBF">
        <w:rPr>
          <w:lang w:val="en-US"/>
        </w:rPr>
        <w:t>Data Security</w:t>
      </w:r>
      <w:bookmarkEnd w:id="17"/>
    </w:p>
    <w:p w14:paraId="5D68F602" w14:textId="77777777" w:rsidR="00040DBF" w:rsidRPr="00040DBF" w:rsidRDefault="00040DBF" w:rsidP="00040DBF">
      <w:pPr>
        <w:numPr>
          <w:ilvl w:val="0"/>
          <w:numId w:val="16"/>
        </w:numPr>
        <w:rPr>
          <w:lang w:val="en-US"/>
        </w:rPr>
      </w:pPr>
      <w:r w:rsidRPr="00040DBF">
        <w:rPr>
          <w:lang w:val="en-US"/>
        </w:rPr>
        <w:t>Sensitive or personal data are managed according to GDPR and relevant national legislation.</w:t>
      </w:r>
    </w:p>
    <w:p w14:paraId="1EB29773" w14:textId="77777777" w:rsidR="00040DBF" w:rsidRPr="00040DBF" w:rsidRDefault="00040DBF" w:rsidP="00040DBF">
      <w:pPr>
        <w:numPr>
          <w:ilvl w:val="0"/>
          <w:numId w:val="16"/>
        </w:numPr>
        <w:rPr>
          <w:lang w:val="en-US"/>
        </w:rPr>
      </w:pPr>
      <w:r w:rsidRPr="00040DBF">
        <w:rPr>
          <w:lang w:val="en-US"/>
        </w:rPr>
        <w:t>Appropriate cybersecurity and data protection measures are mandatory for all Parties.</w:t>
      </w:r>
    </w:p>
    <w:p w14:paraId="065CEC2C" w14:textId="28664FFC" w:rsidR="00040DBF" w:rsidRPr="00040DBF" w:rsidRDefault="00040DBF" w:rsidP="00040DBF">
      <w:pPr>
        <w:pStyle w:val="1"/>
        <w:rPr>
          <w:lang w:val="en-US"/>
        </w:rPr>
      </w:pPr>
      <w:bookmarkStart w:id="18" w:name="_Toc203764543"/>
      <w:r w:rsidRPr="00040DBF">
        <w:rPr>
          <w:lang w:val="en-US"/>
        </w:rPr>
        <w:t>INTELLECTUAL PROPERTY AND CONFIDENTIALITY</w:t>
      </w:r>
      <w:bookmarkEnd w:id="18"/>
    </w:p>
    <w:p w14:paraId="35DD0D88" w14:textId="77777777" w:rsidR="00040DBF" w:rsidRPr="00040DBF" w:rsidRDefault="00040DBF" w:rsidP="00040DBF">
      <w:pPr>
        <w:numPr>
          <w:ilvl w:val="0"/>
          <w:numId w:val="17"/>
        </w:numPr>
        <w:rPr>
          <w:lang w:val="en-US"/>
        </w:rPr>
      </w:pPr>
      <w:r w:rsidRPr="00040DBF">
        <w:rPr>
          <w:lang w:val="en-US"/>
        </w:rPr>
        <w:t>Results produced by a Party remain the property of that Party unless otherwise agreed.</w:t>
      </w:r>
    </w:p>
    <w:p w14:paraId="7C5CE10F" w14:textId="77777777" w:rsidR="00040DBF" w:rsidRPr="00040DBF" w:rsidRDefault="00040DBF" w:rsidP="00040DBF">
      <w:pPr>
        <w:numPr>
          <w:ilvl w:val="0"/>
          <w:numId w:val="17"/>
        </w:numPr>
        <w:rPr>
          <w:lang w:val="en-US"/>
        </w:rPr>
      </w:pPr>
      <w:r w:rsidRPr="00040DBF">
        <w:rPr>
          <w:lang w:val="en-US"/>
        </w:rPr>
        <w:t>Joint results or inventions will be managed by separate agreement if needed.</w:t>
      </w:r>
    </w:p>
    <w:p w14:paraId="123307AB" w14:textId="77777777" w:rsidR="00040DBF" w:rsidRPr="00040DBF" w:rsidRDefault="00040DBF" w:rsidP="00040DBF">
      <w:pPr>
        <w:numPr>
          <w:ilvl w:val="0"/>
          <w:numId w:val="17"/>
        </w:numPr>
        <w:rPr>
          <w:lang w:val="en-US"/>
        </w:rPr>
      </w:pPr>
      <w:r w:rsidRPr="00040DBF">
        <w:rPr>
          <w:lang w:val="en-US"/>
        </w:rPr>
        <w:t>Confidential information shared within the Consortium must not be disclosed to third parties without written consent.</w:t>
      </w:r>
    </w:p>
    <w:p w14:paraId="4AB9F17A" w14:textId="77777777" w:rsidR="00040DBF" w:rsidRPr="00040DBF" w:rsidRDefault="00040DBF" w:rsidP="00040DBF">
      <w:pPr>
        <w:numPr>
          <w:ilvl w:val="0"/>
          <w:numId w:val="17"/>
        </w:numPr>
        <w:rPr>
          <w:lang w:val="en-US"/>
        </w:rPr>
      </w:pPr>
      <w:r w:rsidRPr="00040DBF">
        <w:rPr>
          <w:lang w:val="en-US"/>
        </w:rPr>
        <w:t>These obligations survive termination of this Agreement.</w:t>
      </w:r>
    </w:p>
    <w:p w14:paraId="59928473" w14:textId="4E8ADF3E" w:rsidR="00040DBF" w:rsidRPr="00040DBF" w:rsidRDefault="00040DBF" w:rsidP="00040DBF">
      <w:pPr>
        <w:pStyle w:val="1"/>
        <w:rPr>
          <w:lang w:val="en-US"/>
        </w:rPr>
      </w:pPr>
      <w:bookmarkStart w:id="19" w:name="_Toc203764544"/>
      <w:r w:rsidRPr="00040DBF">
        <w:rPr>
          <w:lang w:val="en-US"/>
        </w:rPr>
        <w:t>ETHICS, GENDER, AND EQUALITY</w:t>
      </w:r>
      <w:bookmarkEnd w:id="19"/>
    </w:p>
    <w:p w14:paraId="64F00FAF" w14:textId="5248D6AA" w:rsidR="00040DBF" w:rsidRPr="00040DBF" w:rsidRDefault="00040DBF" w:rsidP="00040DBF">
      <w:pPr>
        <w:pStyle w:val="2"/>
        <w:rPr>
          <w:lang w:val="en-US"/>
        </w:rPr>
      </w:pPr>
      <w:bookmarkStart w:id="20" w:name="_Toc203764545"/>
      <w:r w:rsidRPr="00040DBF">
        <w:rPr>
          <w:lang w:val="en-US"/>
        </w:rPr>
        <w:t>Ethics</w:t>
      </w:r>
      <w:bookmarkEnd w:id="20"/>
    </w:p>
    <w:p w14:paraId="68969998" w14:textId="77777777" w:rsidR="00040DBF" w:rsidRPr="00040DBF" w:rsidRDefault="00040DBF" w:rsidP="00040DBF">
      <w:pPr>
        <w:numPr>
          <w:ilvl w:val="0"/>
          <w:numId w:val="18"/>
        </w:numPr>
        <w:rPr>
          <w:lang w:val="en-US"/>
        </w:rPr>
      </w:pPr>
      <w:r w:rsidRPr="00040DBF">
        <w:rPr>
          <w:lang w:val="en-US"/>
        </w:rPr>
        <w:t>All activities comply with applicable national and EU regulations, including those on research ethics, human subjects, animal use, and data protection.</w:t>
      </w:r>
    </w:p>
    <w:p w14:paraId="748F4112" w14:textId="77777777" w:rsidR="00040DBF" w:rsidRPr="00040DBF" w:rsidRDefault="00040DBF" w:rsidP="00040DBF">
      <w:pPr>
        <w:numPr>
          <w:ilvl w:val="0"/>
          <w:numId w:val="18"/>
        </w:numPr>
        <w:rPr>
          <w:lang w:val="en-US"/>
        </w:rPr>
      </w:pPr>
      <w:r w:rsidRPr="00040DBF">
        <w:rPr>
          <w:lang w:val="en-US"/>
        </w:rPr>
        <w:t>All required ethics approvals will be obtained before relevant work begins.</w:t>
      </w:r>
    </w:p>
    <w:p w14:paraId="36C03C1C" w14:textId="642FC1E9" w:rsidR="00040DBF" w:rsidRPr="00040DBF" w:rsidRDefault="00040DBF" w:rsidP="00040DBF">
      <w:pPr>
        <w:pStyle w:val="2"/>
        <w:rPr>
          <w:lang w:val="en-US"/>
        </w:rPr>
      </w:pPr>
      <w:bookmarkStart w:id="21" w:name="_Toc203764546"/>
      <w:r w:rsidRPr="00040DBF">
        <w:rPr>
          <w:lang w:val="en-US"/>
        </w:rPr>
        <w:t>Gender and Equality</w:t>
      </w:r>
      <w:bookmarkEnd w:id="21"/>
    </w:p>
    <w:p w14:paraId="07CEDFA8" w14:textId="77777777" w:rsidR="00040DBF" w:rsidRPr="00040DBF" w:rsidRDefault="00040DBF" w:rsidP="00040DBF">
      <w:pPr>
        <w:numPr>
          <w:ilvl w:val="0"/>
          <w:numId w:val="19"/>
        </w:numPr>
        <w:rPr>
          <w:lang w:val="en-US"/>
        </w:rPr>
      </w:pPr>
      <w:r w:rsidRPr="00040DBF">
        <w:rPr>
          <w:lang w:val="en-US"/>
        </w:rPr>
        <w:t>The Consortium is committed to gender balance and equal opportunity in governance and staffing.</w:t>
      </w:r>
    </w:p>
    <w:p w14:paraId="2666EF93" w14:textId="77777777" w:rsidR="00040DBF" w:rsidRPr="00040DBF" w:rsidRDefault="00040DBF" w:rsidP="00040DBF">
      <w:pPr>
        <w:numPr>
          <w:ilvl w:val="0"/>
          <w:numId w:val="19"/>
        </w:numPr>
        <w:rPr>
          <w:lang w:val="en-US"/>
        </w:rPr>
      </w:pPr>
      <w:r w:rsidRPr="00040DBF">
        <w:rPr>
          <w:lang w:val="en-US"/>
        </w:rPr>
        <w:t>Discrimination of any kind will not be tolerated.</w:t>
      </w:r>
    </w:p>
    <w:p w14:paraId="14DAC058" w14:textId="174B691A" w:rsidR="00040DBF" w:rsidRPr="00040DBF" w:rsidRDefault="00040DBF" w:rsidP="00040DBF">
      <w:pPr>
        <w:pStyle w:val="1"/>
        <w:rPr>
          <w:lang w:val="en-US"/>
        </w:rPr>
      </w:pPr>
      <w:bookmarkStart w:id="22" w:name="_Toc203764547"/>
      <w:r w:rsidRPr="00040DBF">
        <w:rPr>
          <w:lang w:val="en-US"/>
        </w:rPr>
        <w:t>LEGAL STATUS</w:t>
      </w:r>
      <w:bookmarkEnd w:id="22"/>
    </w:p>
    <w:p w14:paraId="2711ADC9" w14:textId="77777777" w:rsidR="00040DBF" w:rsidRPr="00040DBF" w:rsidRDefault="00040DBF" w:rsidP="00040DBF">
      <w:pPr>
        <w:numPr>
          <w:ilvl w:val="0"/>
          <w:numId w:val="20"/>
        </w:numPr>
        <w:rPr>
          <w:lang w:val="en-US"/>
        </w:rPr>
      </w:pPr>
      <w:r w:rsidRPr="00040DBF">
        <w:rPr>
          <w:lang w:val="en-US"/>
        </w:rPr>
        <w:t>This Agreement does not create a separate legal entity; the Consortium operates as an informal collaboration unless and until a legal entity is established.</w:t>
      </w:r>
    </w:p>
    <w:p w14:paraId="6C44CC3D" w14:textId="77777777" w:rsidR="00040DBF" w:rsidRPr="00040DBF" w:rsidRDefault="00040DBF" w:rsidP="00040DBF">
      <w:pPr>
        <w:numPr>
          <w:ilvl w:val="0"/>
          <w:numId w:val="20"/>
        </w:numPr>
        <w:rPr>
          <w:lang w:val="en-US"/>
        </w:rPr>
      </w:pPr>
      <w:r w:rsidRPr="00040DBF">
        <w:rPr>
          <w:lang w:val="en-US"/>
        </w:rPr>
        <w:t>Each Party remains independent and responsible for its own obligations.</w:t>
      </w:r>
    </w:p>
    <w:p w14:paraId="374FB8E2" w14:textId="14D96B90" w:rsidR="00040DBF" w:rsidRPr="00040DBF" w:rsidRDefault="00040DBF" w:rsidP="00040DBF">
      <w:pPr>
        <w:pStyle w:val="1"/>
        <w:rPr>
          <w:lang w:val="en-US"/>
        </w:rPr>
      </w:pPr>
      <w:bookmarkStart w:id="23" w:name="_Toc203764548"/>
      <w:r w:rsidRPr="00040DBF">
        <w:rPr>
          <w:lang w:val="en-US"/>
        </w:rPr>
        <w:t>DURATION AND TERMINATION</w:t>
      </w:r>
      <w:bookmarkEnd w:id="23"/>
    </w:p>
    <w:p w14:paraId="08749590" w14:textId="77777777" w:rsidR="00040DBF" w:rsidRPr="00040DBF" w:rsidRDefault="00040DBF" w:rsidP="00040DBF">
      <w:pPr>
        <w:numPr>
          <w:ilvl w:val="0"/>
          <w:numId w:val="21"/>
        </w:numPr>
        <w:rPr>
          <w:lang w:val="en-US"/>
        </w:rPr>
      </w:pPr>
      <w:r w:rsidRPr="00040DBF">
        <w:rPr>
          <w:lang w:val="en-US"/>
        </w:rPr>
        <w:t>This Agreement enters into force upon the date of the last signature and remains valid until the completion of the project or the establishment of a legal entity for the RI.</w:t>
      </w:r>
    </w:p>
    <w:p w14:paraId="7B9A7885" w14:textId="77777777" w:rsidR="00040DBF" w:rsidRPr="00040DBF" w:rsidRDefault="00040DBF" w:rsidP="00040DBF">
      <w:pPr>
        <w:numPr>
          <w:ilvl w:val="0"/>
          <w:numId w:val="21"/>
        </w:numPr>
        <w:rPr>
          <w:lang w:val="en-US"/>
        </w:rPr>
      </w:pPr>
      <w:r w:rsidRPr="00040DBF">
        <w:rPr>
          <w:lang w:val="en-US"/>
        </w:rPr>
        <w:t>Any Party may withdraw with sixty (60) days’ written notice, provided all pending obligations are fulfilled.</w:t>
      </w:r>
    </w:p>
    <w:p w14:paraId="700E83E5" w14:textId="77777777" w:rsidR="00040DBF" w:rsidRPr="00040DBF" w:rsidRDefault="00040DBF" w:rsidP="00040DBF">
      <w:pPr>
        <w:numPr>
          <w:ilvl w:val="0"/>
          <w:numId w:val="21"/>
        </w:numPr>
        <w:rPr>
          <w:lang w:val="en-US"/>
        </w:rPr>
      </w:pPr>
      <w:r w:rsidRPr="00040DBF">
        <w:rPr>
          <w:lang w:val="en-US"/>
        </w:rPr>
        <w:t>Upon withdrawal or termination, all funds not duly justified must be returned.</w:t>
      </w:r>
    </w:p>
    <w:p w14:paraId="6D26E233" w14:textId="5AE1F4FD" w:rsidR="00040DBF" w:rsidRPr="00040DBF" w:rsidRDefault="00040DBF" w:rsidP="00040DBF">
      <w:pPr>
        <w:pStyle w:val="1"/>
        <w:rPr>
          <w:lang w:val="en-US"/>
        </w:rPr>
      </w:pPr>
      <w:bookmarkStart w:id="24" w:name="_Toc203764549"/>
      <w:r w:rsidRPr="00040DBF">
        <w:rPr>
          <w:lang w:val="en-US"/>
        </w:rPr>
        <w:t>DISPUTE RESOLUTION</w:t>
      </w:r>
      <w:bookmarkEnd w:id="24"/>
    </w:p>
    <w:p w14:paraId="07C0AD0D" w14:textId="3259CAEA" w:rsidR="00040DBF" w:rsidRPr="00040DBF" w:rsidRDefault="00040DBF" w:rsidP="00040DBF">
      <w:pPr>
        <w:pStyle w:val="2"/>
        <w:rPr>
          <w:lang w:val="en-US"/>
        </w:rPr>
      </w:pPr>
      <w:bookmarkStart w:id="25" w:name="_Toc203764550"/>
      <w:r w:rsidRPr="00040DBF">
        <w:rPr>
          <w:lang w:val="en-US"/>
        </w:rPr>
        <w:t>Amicable Settlement</w:t>
      </w:r>
      <w:bookmarkEnd w:id="25"/>
    </w:p>
    <w:p w14:paraId="05BB7C35" w14:textId="77777777" w:rsidR="00040DBF" w:rsidRPr="00040DBF" w:rsidRDefault="00040DBF" w:rsidP="00040DBF">
      <w:pPr>
        <w:numPr>
          <w:ilvl w:val="0"/>
          <w:numId w:val="22"/>
        </w:numPr>
        <w:rPr>
          <w:lang w:val="en-US"/>
        </w:rPr>
      </w:pPr>
      <w:r w:rsidRPr="00040DBF">
        <w:rPr>
          <w:lang w:val="en-US"/>
        </w:rPr>
        <w:t>The Parties will use all reasonable efforts to resolve any dispute amicably.</w:t>
      </w:r>
    </w:p>
    <w:p w14:paraId="04989E60" w14:textId="5F7E5E48" w:rsidR="00040DBF" w:rsidRPr="00040DBF" w:rsidRDefault="00040DBF" w:rsidP="00040DBF">
      <w:pPr>
        <w:pStyle w:val="2"/>
        <w:rPr>
          <w:lang w:val="en-US"/>
        </w:rPr>
      </w:pPr>
      <w:bookmarkStart w:id="26" w:name="_Toc203764551"/>
      <w:r w:rsidRPr="00040DBF">
        <w:rPr>
          <w:lang w:val="en-US"/>
        </w:rPr>
        <w:t>Internal Escalation</w:t>
      </w:r>
      <w:bookmarkEnd w:id="26"/>
    </w:p>
    <w:p w14:paraId="6E00874A" w14:textId="77777777" w:rsidR="00040DBF" w:rsidRPr="00040DBF" w:rsidRDefault="00040DBF" w:rsidP="00040DBF">
      <w:pPr>
        <w:numPr>
          <w:ilvl w:val="0"/>
          <w:numId w:val="23"/>
        </w:numPr>
        <w:rPr>
          <w:lang w:val="en-US"/>
        </w:rPr>
      </w:pPr>
      <w:r w:rsidRPr="00040DBF">
        <w:rPr>
          <w:lang w:val="en-US"/>
        </w:rPr>
        <w:t xml:space="preserve">If unresolved after thirty (30) days, the dispute shall be referred in writing to the General Assembly, which shall convene within thirty (30) days to attempt </w:t>
      </w:r>
      <w:proofErr w:type="gramStart"/>
      <w:r w:rsidRPr="00040DBF">
        <w:rPr>
          <w:lang w:val="en-US"/>
        </w:rPr>
        <w:t>resolution</w:t>
      </w:r>
      <w:proofErr w:type="gramEnd"/>
      <w:r w:rsidRPr="00040DBF">
        <w:rPr>
          <w:lang w:val="en-US"/>
        </w:rPr>
        <w:t>.</w:t>
      </w:r>
    </w:p>
    <w:p w14:paraId="2553077D" w14:textId="77777777" w:rsidR="00040DBF" w:rsidRPr="00040DBF" w:rsidRDefault="00040DBF" w:rsidP="00040DBF">
      <w:pPr>
        <w:numPr>
          <w:ilvl w:val="0"/>
          <w:numId w:val="23"/>
        </w:numPr>
        <w:rPr>
          <w:lang w:val="en-US"/>
        </w:rPr>
      </w:pPr>
      <w:r w:rsidRPr="00040DBF">
        <w:rPr>
          <w:lang w:val="en-US"/>
        </w:rPr>
        <w:t>The Parties may jointly request mediation by an external expert.</w:t>
      </w:r>
    </w:p>
    <w:p w14:paraId="7D530592" w14:textId="456A876E" w:rsidR="00040DBF" w:rsidRPr="00040DBF" w:rsidRDefault="00040DBF" w:rsidP="00040DBF">
      <w:pPr>
        <w:pStyle w:val="2"/>
        <w:rPr>
          <w:lang w:val="en-US"/>
        </w:rPr>
      </w:pPr>
      <w:bookmarkStart w:id="27" w:name="_Toc203764552"/>
      <w:r w:rsidRPr="00040DBF">
        <w:rPr>
          <w:lang w:val="en-US"/>
        </w:rPr>
        <w:t>Legal Proceedings</w:t>
      </w:r>
      <w:bookmarkEnd w:id="27"/>
    </w:p>
    <w:p w14:paraId="7509B6F5" w14:textId="77777777" w:rsidR="00040DBF" w:rsidRPr="00040DBF" w:rsidRDefault="00040DBF" w:rsidP="00040DBF">
      <w:pPr>
        <w:numPr>
          <w:ilvl w:val="0"/>
          <w:numId w:val="24"/>
        </w:numPr>
        <w:rPr>
          <w:lang w:val="en-US"/>
        </w:rPr>
      </w:pPr>
      <w:r w:rsidRPr="00040DBF">
        <w:rPr>
          <w:lang w:val="en-US"/>
        </w:rPr>
        <w:t>If still unresolved, either Party may submit the dispute to the exclusive jurisdiction of the courts of Athens, Greece.</w:t>
      </w:r>
    </w:p>
    <w:p w14:paraId="10BCDE33" w14:textId="77777777" w:rsidR="00040DBF" w:rsidRPr="00040DBF" w:rsidRDefault="00040DBF" w:rsidP="00040DBF">
      <w:pPr>
        <w:numPr>
          <w:ilvl w:val="0"/>
          <w:numId w:val="24"/>
        </w:numPr>
        <w:rPr>
          <w:lang w:val="en-US"/>
        </w:rPr>
      </w:pPr>
      <w:r w:rsidRPr="00040DBF">
        <w:rPr>
          <w:lang w:val="en-US"/>
        </w:rPr>
        <w:t>This Agreement is governed by Greek law.</w:t>
      </w:r>
    </w:p>
    <w:p w14:paraId="38A5147B" w14:textId="1B92AB8B" w:rsidR="00040DBF" w:rsidRPr="00040DBF" w:rsidRDefault="00040DBF" w:rsidP="00040DBF">
      <w:pPr>
        <w:pStyle w:val="2"/>
        <w:rPr>
          <w:lang w:val="en-US"/>
        </w:rPr>
      </w:pPr>
      <w:bookmarkStart w:id="28" w:name="_Toc203764553"/>
      <w:r w:rsidRPr="00040DBF">
        <w:rPr>
          <w:lang w:val="en-US"/>
        </w:rPr>
        <w:t>Continuity of Work</w:t>
      </w:r>
      <w:bookmarkEnd w:id="28"/>
    </w:p>
    <w:p w14:paraId="300F973D" w14:textId="77777777" w:rsidR="00040DBF" w:rsidRPr="00040DBF" w:rsidRDefault="00040DBF" w:rsidP="00040DBF">
      <w:pPr>
        <w:numPr>
          <w:ilvl w:val="0"/>
          <w:numId w:val="25"/>
        </w:numPr>
        <w:rPr>
          <w:lang w:val="en-US"/>
        </w:rPr>
      </w:pPr>
      <w:r w:rsidRPr="00040DBF">
        <w:rPr>
          <w:lang w:val="en-US"/>
        </w:rPr>
        <w:t>Parties shall continue to perform their obligations during the dispute resolution process unless impossible due to the nature of the dispute.</w:t>
      </w:r>
    </w:p>
    <w:p w14:paraId="1C17F674" w14:textId="6071AED3" w:rsidR="00040DBF" w:rsidRPr="00040DBF" w:rsidRDefault="00040DBF" w:rsidP="00040DBF">
      <w:pPr>
        <w:pStyle w:val="1"/>
        <w:rPr>
          <w:lang w:val="en-US"/>
        </w:rPr>
      </w:pPr>
      <w:bookmarkStart w:id="29" w:name="_Toc203764554"/>
      <w:r w:rsidRPr="00040DBF">
        <w:rPr>
          <w:lang w:val="en-US"/>
        </w:rPr>
        <w:t>SIGNATURES</w:t>
      </w:r>
      <w:bookmarkEnd w:id="29"/>
    </w:p>
    <w:p w14:paraId="5E567736" w14:textId="77777777" w:rsidR="00040DBF" w:rsidRPr="00040DBF" w:rsidRDefault="00040DBF" w:rsidP="00040DBF">
      <w:pPr>
        <w:rPr>
          <w:lang w:val="en-US"/>
        </w:rPr>
      </w:pPr>
      <w:r w:rsidRPr="00040DBF">
        <w:rPr>
          <w:lang w:val="en-US"/>
        </w:rPr>
        <w:t xml:space="preserve">Signed for and on behalf of each Party by their duly </w:t>
      </w:r>
      <w:proofErr w:type="spellStart"/>
      <w:r w:rsidRPr="00040DBF">
        <w:rPr>
          <w:lang w:val="en-US"/>
        </w:rPr>
        <w:t>authorised</w:t>
      </w:r>
      <w:proofErr w:type="spellEnd"/>
      <w:r w:rsidRPr="00040DBF">
        <w:rPr>
          <w:lang w:val="en-US"/>
        </w:rPr>
        <w:t xml:space="preserve"> representatives:</w:t>
      </w:r>
    </w:p>
    <w:tbl>
      <w:tblPr>
        <w:tblW w:w="905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7"/>
        <w:gridCol w:w="3363"/>
        <w:gridCol w:w="2182"/>
        <w:gridCol w:w="1147"/>
      </w:tblGrid>
      <w:tr w:rsidR="00040DBF" w:rsidRPr="00040DBF" w14:paraId="76DD91C9" w14:textId="77777777" w:rsidTr="00040DBF">
        <w:trPr>
          <w:trHeight w:val="450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6283FDD" w14:textId="77777777" w:rsidR="00040DBF" w:rsidRPr="00040DBF" w:rsidRDefault="00040DBF" w:rsidP="00040DBF">
            <w:pPr>
              <w:rPr>
                <w:b/>
                <w:bCs/>
                <w:lang w:val="en-US"/>
              </w:rPr>
            </w:pPr>
            <w:r w:rsidRPr="00040DBF">
              <w:rPr>
                <w:b/>
                <w:bCs/>
                <w:lang w:val="en-US"/>
              </w:rPr>
              <w:t>Institution</w:t>
            </w:r>
          </w:p>
        </w:tc>
        <w:tc>
          <w:tcPr>
            <w:tcW w:w="0" w:type="auto"/>
            <w:vAlign w:val="center"/>
            <w:hideMark/>
          </w:tcPr>
          <w:p w14:paraId="4126D4AE" w14:textId="77777777" w:rsidR="00040DBF" w:rsidRPr="00040DBF" w:rsidRDefault="00040DBF" w:rsidP="00040DBF">
            <w:pPr>
              <w:rPr>
                <w:b/>
                <w:bCs/>
                <w:lang w:val="en-US"/>
              </w:rPr>
            </w:pPr>
            <w:r w:rsidRPr="00040DBF">
              <w:rPr>
                <w:b/>
                <w:bCs/>
                <w:lang w:val="en-US"/>
              </w:rPr>
              <w:t>Name/Position</w:t>
            </w:r>
          </w:p>
        </w:tc>
        <w:tc>
          <w:tcPr>
            <w:tcW w:w="0" w:type="auto"/>
            <w:vAlign w:val="center"/>
            <w:hideMark/>
          </w:tcPr>
          <w:p w14:paraId="09B9F76C" w14:textId="77777777" w:rsidR="00040DBF" w:rsidRPr="00040DBF" w:rsidRDefault="00040DBF" w:rsidP="00040DBF">
            <w:pPr>
              <w:rPr>
                <w:b/>
                <w:bCs/>
                <w:lang w:val="en-US"/>
              </w:rPr>
            </w:pPr>
            <w:r w:rsidRPr="00040DBF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0" w:type="auto"/>
            <w:vAlign w:val="center"/>
            <w:hideMark/>
          </w:tcPr>
          <w:p w14:paraId="3E55A667" w14:textId="77777777" w:rsidR="00040DBF" w:rsidRPr="00040DBF" w:rsidRDefault="00040DBF" w:rsidP="00040DBF">
            <w:pPr>
              <w:rPr>
                <w:b/>
                <w:bCs/>
                <w:lang w:val="en-US"/>
              </w:rPr>
            </w:pPr>
            <w:r w:rsidRPr="00040DBF">
              <w:rPr>
                <w:b/>
                <w:bCs/>
                <w:lang w:val="en-US"/>
              </w:rPr>
              <w:t>Date</w:t>
            </w:r>
          </w:p>
        </w:tc>
      </w:tr>
      <w:tr w:rsidR="00040DBF" w:rsidRPr="00040DBF" w14:paraId="1294B124" w14:textId="77777777" w:rsidTr="00040DBF">
        <w:trPr>
          <w:trHeight w:val="460"/>
          <w:tblCellSpacing w:w="15" w:type="dxa"/>
        </w:trPr>
        <w:tc>
          <w:tcPr>
            <w:tcW w:w="0" w:type="auto"/>
            <w:vAlign w:val="center"/>
            <w:hideMark/>
          </w:tcPr>
          <w:p w14:paraId="2D2EBA17" w14:textId="77777777" w:rsidR="00040DBF" w:rsidRPr="00040DBF" w:rsidRDefault="00040DBF" w:rsidP="00040DBF">
            <w:pPr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74A5D7BF" w14:textId="77777777" w:rsidR="00040DBF" w:rsidRPr="00040DBF" w:rsidRDefault="00040DBF" w:rsidP="00040DBF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1952C0F6" w14:textId="77777777" w:rsidR="00040DBF" w:rsidRPr="00040DBF" w:rsidRDefault="00040DBF" w:rsidP="00040DBF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16C1598A" w14:textId="77777777" w:rsidR="00040DBF" w:rsidRPr="00040DBF" w:rsidRDefault="00040DBF" w:rsidP="00040DBF">
            <w:pPr>
              <w:rPr>
                <w:lang w:val="en-US"/>
              </w:rPr>
            </w:pPr>
          </w:p>
        </w:tc>
      </w:tr>
      <w:tr w:rsidR="00040DBF" w:rsidRPr="00040DBF" w14:paraId="5C027F41" w14:textId="77777777" w:rsidTr="00040DBF">
        <w:trPr>
          <w:trHeight w:val="460"/>
          <w:tblCellSpacing w:w="15" w:type="dxa"/>
        </w:trPr>
        <w:tc>
          <w:tcPr>
            <w:tcW w:w="0" w:type="auto"/>
            <w:vAlign w:val="center"/>
            <w:hideMark/>
          </w:tcPr>
          <w:p w14:paraId="6D5C79C8" w14:textId="77777777" w:rsidR="00040DBF" w:rsidRPr="00040DBF" w:rsidRDefault="00040DBF" w:rsidP="00040DBF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0FB8E758" w14:textId="77777777" w:rsidR="00040DBF" w:rsidRPr="00040DBF" w:rsidRDefault="00040DBF" w:rsidP="00040DBF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438FCDD8" w14:textId="77777777" w:rsidR="00040DBF" w:rsidRPr="00040DBF" w:rsidRDefault="00040DBF" w:rsidP="00040DBF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7ED8BE1E" w14:textId="77777777" w:rsidR="00040DBF" w:rsidRPr="00040DBF" w:rsidRDefault="00040DBF" w:rsidP="00040DBF">
            <w:pPr>
              <w:rPr>
                <w:lang w:val="en-US"/>
              </w:rPr>
            </w:pPr>
          </w:p>
        </w:tc>
      </w:tr>
    </w:tbl>
    <w:p w14:paraId="7C64D9CF" w14:textId="77777777" w:rsidR="00040DBF" w:rsidRDefault="00040DBF">
      <w:r>
        <w:br w:type="page"/>
      </w:r>
    </w:p>
    <w:p w14:paraId="5D13029F" w14:textId="77777777" w:rsidR="00040DBF" w:rsidRPr="00040DBF" w:rsidRDefault="00040DBF" w:rsidP="00040DBF">
      <w:pPr>
        <w:rPr>
          <w:b/>
          <w:bCs/>
          <w:lang w:val="en-US"/>
        </w:rPr>
      </w:pPr>
      <w:r w:rsidRPr="00040DBF">
        <w:rPr>
          <w:b/>
          <w:bCs/>
          <w:lang w:val="en-US"/>
        </w:rPr>
        <w:t>Annexes</w:t>
      </w:r>
    </w:p>
    <w:p w14:paraId="3D58729E" w14:textId="77777777" w:rsidR="00040DBF" w:rsidRPr="00040DBF" w:rsidRDefault="00040DBF" w:rsidP="00040DBF">
      <w:pPr>
        <w:numPr>
          <w:ilvl w:val="0"/>
          <w:numId w:val="26"/>
        </w:numPr>
        <w:rPr>
          <w:lang w:val="en-US"/>
        </w:rPr>
      </w:pPr>
      <w:r w:rsidRPr="00040DBF">
        <w:rPr>
          <w:b/>
          <w:bCs/>
          <w:lang w:val="en-US"/>
        </w:rPr>
        <w:t>Annex I:</w:t>
      </w:r>
      <w:r w:rsidRPr="00040DBF">
        <w:rPr>
          <w:lang w:val="en-US"/>
        </w:rPr>
        <w:t xml:space="preserve"> List of Participants and Key Scientific Personnel</w:t>
      </w:r>
    </w:p>
    <w:p w14:paraId="0531DD9C" w14:textId="77777777" w:rsidR="00040DBF" w:rsidRPr="00040DBF" w:rsidRDefault="00040DBF" w:rsidP="00040DBF">
      <w:pPr>
        <w:numPr>
          <w:ilvl w:val="0"/>
          <w:numId w:val="26"/>
        </w:numPr>
        <w:rPr>
          <w:lang w:val="en-US"/>
        </w:rPr>
      </w:pPr>
      <w:r w:rsidRPr="00040DBF">
        <w:rPr>
          <w:b/>
          <w:bCs/>
          <w:lang w:val="en-US"/>
        </w:rPr>
        <w:t>Annex II:</w:t>
      </w:r>
      <w:r w:rsidRPr="00040DBF">
        <w:rPr>
          <w:lang w:val="en-US"/>
        </w:rPr>
        <w:t xml:space="preserve"> Budget Table and Financial Commitments</w:t>
      </w:r>
    </w:p>
    <w:p w14:paraId="650F64B7" w14:textId="77777777" w:rsidR="00040DBF" w:rsidRPr="00040DBF" w:rsidRDefault="00040DBF" w:rsidP="00040DBF">
      <w:pPr>
        <w:numPr>
          <w:ilvl w:val="0"/>
          <w:numId w:val="26"/>
        </w:numPr>
        <w:rPr>
          <w:lang w:val="en-US"/>
        </w:rPr>
      </w:pPr>
      <w:r w:rsidRPr="00040DBF">
        <w:rPr>
          <w:b/>
          <w:bCs/>
          <w:lang w:val="en-US"/>
        </w:rPr>
        <w:t>Annex III (Optional):</w:t>
      </w:r>
      <w:r w:rsidRPr="00040DBF">
        <w:rPr>
          <w:lang w:val="en-US"/>
        </w:rPr>
        <w:t xml:space="preserve"> Data Management Plan Summary</w:t>
      </w:r>
    </w:p>
    <w:p w14:paraId="1A979F6B" w14:textId="77777777" w:rsidR="00040DBF" w:rsidRPr="00040DBF" w:rsidRDefault="00040DBF" w:rsidP="00040DBF">
      <w:pPr>
        <w:numPr>
          <w:ilvl w:val="0"/>
          <w:numId w:val="26"/>
        </w:numPr>
        <w:rPr>
          <w:lang w:val="en-US"/>
        </w:rPr>
      </w:pPr>
      <w:r w:rsidRPr="00040DBF">
        <w:rPr>
          <w:b/>
          <w:bCs/>
          <w:lang w:val="en-US"/>
        </w:rPr>
        <w:t>Annex IV (Optional):</w:t>
      </w:r>
      <w:r w:rsidRPr="00040DBF">
        <w:rPr>
          <w:lang w:val="en-US"/>
        </w:rPr>
        <w:t xml:space="preserve"> Access Policy Full Text</w:t>
      </w:r>
    </w:p>
    <w:p w14:paraId="098BEF8C" w14:textId="77777777" w:rsidR="00040DBF" w:rsidRDefault="00040DBF" w:rsidP="00040DBF">
      <w:pPr>
        <w:rPr>
          <w:lang w:val="en-US"/>
        </w:rPr>
      </w:pPr>
    </w:p>
    <w:p w14:paraId="45CB84AB" w14:textId="5871878E" w:rsidR="00040DBF" w:rsidRPr="00040DBF" w:rsidRDefault="00040DBF" w:rsidP="00040DBF">
      <w:pPr>
        <w:rPr>
          <w:lang w:val="en-US"/>
        </w:rPr>
      </w:pPr>
    </w:p>
    <w:p w14:paraId="2BAD61D3" w14:textId="77777777" w:rsidR="00040DBF" w:rsidRPr="00040DBF" w:rsidRDefault="00040DBF" w:rsidP="00040DBF">
      <w:pPr>
        <w:rPr>
          <w:lang w:val="en-US"/>
        </w:rPr>
      </w:pPr>
      <w:r w:rsidRPr="00040DBF">
        <w:rPr>
          <w:b/>
          <w:bCs/>
          <w:lang w:val="en-US"/>
        </w:rPr>
        <w:t>Instructions:</w:t>
      </w:r>
    </w:p>
    <w:p w14:paraId="358E9CFE" w14:textId="77777777" w:rsidR="00040DBF" w:rsidRPr="00040DBF" w:rsidRDefault="00040DBF" w:rsidP="00040DBF">
      <w:pPr>
        <w:numPr>
          <w:ilvl w:val="0"/>
          <w:numId w:val="27"/>
        </w:numPr>
        <w:rPr>
          <w:lang w:val="en-US"/>
        </w:rPr>
      </w:pPr>
      <w:r w:rsidRPr="00040DBF">
        <w:rPr>
          <w:lang w:val="en-US"/>
        </w:rPr>
        <w:t xml:space="preserve">Fill in all brackets </w:t>
      </w:r>
      <w:proofErr w:type="gramStart"/>
      <w:r w:rsidRPr="00040DBF">
        <w:rPr>
          <w:lang w:val="en-US"/>
        </w:rPr>
        <w:t>[ ]</w:t>
      </w:r>
      <w:proofErr w:type="gramEnd"/>
      <w:r w:rsidRPr="00040DBF">
        <w:rPr>
          <w:lang w:val="en-US"/>
        </w:rPr>
        <w:t xml:space="preserve"> with the relevant information.</w:t>
      </w:r>
    </w:p>
    <w:p w14:paraId="3B297EBC" w14:textId="77777777" w:rsidR="00040DBF" w:rsidRPr="00040DBF" w:rsidRDefault="00040DBF" w:rsidP="00040DBF">
      <w:pPr>
        <w:numPr>
          <w:ilvl w:val="0"/>
          <w:numId w:val="27"/>
        </w:numPr>
        <w:rPr>
          <w:lang w:val="en-US"/>
        </w:rPr>
      </w:pPr>
      <w:r w:rsidRPr="00040DBF">
        <w:rPr>
          <w:lang w:val="en-US"/>
        </w:rPr>
        <w:t>Add or adapt annexes as needed to match your proposal submission requirements.</w:t>
      </w:r>
    </w:p>
    <w:p w14:paraId="41EFD08F" w14:textId="77777777" w:rsidR="00040DBF" w:rsidRPr="00040DBF" w:rsidRDefault="00040DBF" w:rsidP="00040DBF">
      <w:pPr>
        <w:numPr>
          <w:ilvl w:val="0"/>
          <w:numId w:val="27"/>
        </w:numPr>
        <w:rPr>
          <w:lang w:val="en-US"/>
        </w:rPr>
      </w:pPr>
      <w:r w:rsidRPr="00040DBF">
        <w:rPr>
          <w:lang w:val="en-US"/>
        </w:rPr>
        <w:t>You may translate to Greek if necessary for submission.</w:t>
      </w:r>
    </w:p>
    <w:p w14:paraId="3ED1C039" w14:textId="77777777" w:rsidR="00E75AB1" w:rsidRPr="00361AC1" w:rsidRDefault="00E75AB1">
      <w:pPr>
        <w:rPr>
          <w:lang w:val="en-US"/>
        </w:rPr>
      </w:pPr>
    </w:p>
    <w:sectPr w:rsidR="00E75AB1" w:rsidRPr="00361AC1" w:rsidSect="00040DBF">
      <w:footerReference w:type="default" r:id="rId11"/>
      <w:pgSz w:w="11906" w:h="16838"/>
      <w:pgMar w:top="1440" w:right="1440" w:bottom="1440" w:left="1440" w:header="708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35392" w14:textId="77777777" w:rsidR="005A365A" w:rsidRDefault="005A365A" w:rsidP="00040DBF">
      <w:pPr>
        <w:spacing w:after="0" w:line="240" w:lineRule="auto"/>
      </w:pPr>
      <w:r>
        <w:separator/>
      </w:r>
    </w:p>
  </w:endnote>
  <w:endnote w:type="continuationSeparator" w:id="0">
    <w:p w14:paraId="286CD241" w14:textId="77777777" w:rsidR="005A365A" w:rsidRDefault="005A365A" w:rsidP="00040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373114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20"/>
        <w:szCs w:val="20"/>
      </w:rPr>
    </w:sdtEndPr>
    <w:sdtContent>
      <w:p w14:paraId="6AF05FB1" w14:textId="59596B51" w:rsidR="00040DBF" w:rsidRPr="00040DBF" w:rsidRDefault="00040DBF">
        <w:pPr>
          <w:pStyle w:val="ab"/>
          <w:pBdr>
            <w:top w:val="single" w:sz="4" w:space="1" w:color="D9D9D9" w:themeColor="background1" w:themeShade="D9"/>
          </w:pBdr>
          <w:jc w:val="right"/>
          <w:rPr>
            <w:sz w:val="20"/>
            <w:szCs w:val="20"/>
          </w:rPr>
        </w:pPr>
        <w:r w:rsidRPr="00040DBF">
          <w:rPr>
            <w:sz w:val="20"/>
            <w:szCs w:val="20"/>
          </w:rPr>
          <w:fldChar w:fldCharType="begin"/>
        </w:r>
        <w:r w:rsidRPr="00040DBF">
          <w:rPr>
            <w:sz w:val="20"/>
            <w:szCs w:val="20"/>
          </w:rPr>
          <w:instrText xml:space="preserve"> PAGE   \* MERGEFORMAT </w:instrText>
        </w:r>
        <w:r w:rsidRPr="00040DBF">
          <w:rPr>
            <w:sz w:val="20"/>
            <w:szCs w:val="20"/>
          </w:rPr>
          <w:fldChar w:fldCharType="separate"/>
        </w:r>
        <w:r w:rsidRPr="00040DBF">
          <w:rPr>
            <w:noProof/>
            <w:sz w:val="20"/>
            <w:szCs w:val="20"/>
          </w:rPr>
          <w:t>2</w:t>
        </w:r>
        <w:r w:rsidRPr="00040DBF">
          <w:rPr>
            <w:noProof/>
            <w:sz w:val="20"/>
            <w:szCs w:val="20"/>
          </w:rPr>
          <w:fldChar w:fldCharType="end"/>
        </w:r>
        <w:r w:rsidRPr="00040DBF">
          <w:rPr>
            <w:sz w:val="20"/>
            <w:szCs w:val="20"/>
          </w:rPr>
          <w:t xml:space="preserve"> | </w:t>
        </w:r>
        <w:proofErr w:type="spellStart"/>
        <w:r w:rsidRPr="00040DBF">
          <w:rPr>
            <w:color w:val="7F7F7F" w:themeColor="background1" w:themeShade="7F"/>
            <w:spacing w:val="60"/>
            <w:sz w:val="20"/>
            <w:szCs w:val="20"/>
          </w:rPr>
          <w:t>Page</w:t>
        </w:r>
        <w:proofErr w:type="spellEnd"/>
      </w:p>
    </w:sdtContent>
  </w:sdt>
  <w:p w14:paraId="72FF1F1A" w14:textId="77777777" w:rsidR="00040DBF" w:rsidRDefault="00040DB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97E43" w14:textId="77777777" w:rsidR="005A365A" w:rsidRDefault="005A365A" w:rsidP="00040DBF">
      <w:pPr>
        <w:spacing w:after="0" w:line="240" w:lineRule="auto"/>
      </w:pPr>
      <w:r>
        <w:separator/>
      </w:r>
    </w:p>
  </w:footnote>
  <w:footnote w:type="continuationSeparator" w:id="0">
    <w:p w14:paraId="0ABE5527" w14:textId="77777777" w:rsidR="005A365A" w:rsidRDefault="005A365A" w:rsidP="00040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6F10"/>
    <w:multiLevelType w:val="multilevel"/>
    <w:tmpl w:val="FAE2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52A34"/>
    <w:multiLevelType w:val="multilevel"/>
    <w:tmpl w:val="B150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21C71"/>
    <w:multiLevelType w:val="multilevel"/>
    <w:tmpl w:val="8E54D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E30EC7"/>
    <w:multiLevelType w:val="multilevel"/>
    <w:tmpl w:val="33B4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954EB4"/>
    <w:multiLevelType w:val="multilevel"/>
    <w:tmpl w:val="2B7A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64330B"/>
    <w:multiLevelType w:val="multilevel"/>
    <w:tmpl w:val="E41A3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FE2FF0"/>
    <w:multiLevelType w:val="multilevel"/>
    <w:tmpl w:val="878C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31026F"/>
    <w:multiLevelType w:val="multilevel"/>
    <w:tmpl w:val="FA52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9A6BAA"/>
    <w:multiLevelType w:val="multilevel"/>
    <w:tmpl w:val="4344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311906"/>
    <w:multiLevelType w:val="multilevel"/>
    <w:tmpl w:val="73E6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456772"/>
    <w:multiLevelType w:val="multilevel"/>
    <w:tmpl w:val="9D4C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B45E95"/>
    <w:multiLevelType w:val="multilevel"/>
    <w:tmpl w:val="7DEA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436B1"/>
    <w:multiLevelType w:val="multilevel"/>
    <w:tmpl w:val="AE7A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6B1FEE"/>
    <w:multiLevelType w:val="multilevel"/>
    <w:tmpl w:val="3860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6C3CF0"/>
    <w:multiLevelType w:val="multilevel"/>
    <w:tmpl w:val="01A0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ED1872"/>
    <w:multiLevelType w:val="multilevel"/>
    <w:tmpl w:val="E5044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AB6849"/>
    <w:multiLevelType w:val="multilevel"/>
    <w:tmpl w:val="076E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205B62"/>
    <w:multiLevelType w:val="multilevel"/>
    <w:tmpl w:val="2630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0E005A"/>
    <w:multiLevelType w:val="multilevel"/>
    <w:tmpl w:val="373A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6B7810"/>
    <w:multiLevelType w:val="multilevel"/>
    <w:tmpl w:val="8814E82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14B6D68"/>
    <w:multiLevelType w:val="multilevel"/>
    <w:tmpl w:val="1064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9275BA"/>
    <w:multiLevelType w:val="multilevel"/>
    <w:tmpl w:val="7FC6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927F7F"/>
    <w:multiLevelType w:val="multilevel"/>
    <w:tmpl w:val="1CA41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AE138C"/>
    <w:multiLevelType w:val="multilevel"/>
    <w:tmpl w:val="46D4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BB2229"/>
    <w:multiLevelType w:val="multilevel"/>
    <w:tmpl w:val="59AE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B55D54"/>
    <w:multiLevelType w:val="multilevel"/>
    <w:tmpl w:val="43A2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7C37F0"/>
    <w:multiLevelType w:val="multilevel"/>
    <w:tmpl w:val="4182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737590"/>
    <w:multiLevelType w:val="multilevel"/>
    <w:tmpl w:val="BE1C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9343916">
    <w:abstractNumId w:val="22"/>
  </w:num>
  <w:num w:numId="2" w16cid:durableId="219174054">
    <w:abstractNumId w:val="4"/>
  </w:num>
  <w:num w:numId="3" w16cid:durableId="21173128">
    <w:abstractNumId w:val="5"/>
  </w:num>
  <w:num w:numId="4" w16cid:durableId="437257020">
    <w:abstractNumId w:val="27"/>
  </w:num>
  <w:num w:numId="5" w16cid:durableId="1415281938">
    <w:abstractNumId w:val="11"/>
  </w:num>
  <w:num w:numId="6" w16cid:durableId="303776142">
    <w:abstractNumId w:val="1"/>
  </w:num>
  <w:num w:numId="7" w16cid:durableId="1383017006">
    <w:abstractNumId w:val="6"/>
  </w:num>
  <w:num w:numId="8" w16cid:durableId="352388361">
    <w:abstractNumId w:val="20"/>
  </w:num>
  <w:num w:numId="9" w16cid:durableId="1275097833">
    <w:abstractNumId w:val="21"/>
  </w:num>
  <w:num w:numId="10" w16cid:durableId="405495641">
    <w:abstractNumId w:val="13"/>
  </w:num>
  <w:num w:numId="11" w16cid:durableId="577515307">
    <w:abstractNumId w:val="10"/>
  </w:num>
  <w:num w:numId="12" w16cid:durableId="114719627">
    <w:abstractNumId w:val="15"/>
  </w:num>
  <w:num w:numId="13" w16cid:durableId="2115705768">
    <w:abstractNumId w:val="16"/>
  </w:num>
  <w:num w:numId="14" w16cid:durableId="787968675">
    <w:abstractNumId w:val="7"/>
  </w:num>
  <w:num w:numId="15" w16cid:durableId="422187759">
    <w:abstractNumId w:val="9"/>
  </w:num>
  <w:num w:numId="16" w16cid:durableId="77752049">
    <w:abstractNumId w:val="0"/>
  </w:num>
  <w:num w:numId="17" w16cid:durableId="197814970">
    <w:abstractNumId w:val="2"/>
  </w:num>
  <w:num w:numId="18" w16cid:durableId="4135299">
    <w:abstractNumId w:val="14"/>
  </w:num>
  <w:num w:numId="19" w16cid:durableId="1975058638">
    <w:abstractNumId w:val="23"/>
  </w:num>
  <w:num w:numId="20" w16cid:durableId="1395085072">
    <w:abstractNumId w:val="3"/>
  </w:num>
  <w:num w:numId="21" w16cid:durableId="1190679151">
    <w:abstractNumId w:val="24"/>
  </w:num>
  <w:num w:numId="22" w16cid:durableId="575826813">
    <w:abstractNumId w:val="12"/>
  </w:num>
  <w:num w:numId="23" w16cid:durableId="312489765">
    <w:abstractNumId w:val="25"/>
  </w:num>
  <w:num w:numId="24" w16cid:durableId="759835087">
    <w:abstractNumId w:val="17"/>
  </w:num>
  <w:num w:numId="25" w16cid:durableId="1287004100">
    <w:abstractNumId w:val="8"/>
  </w:num>
  <w:num w:numId="26" w16cid:durableId="1634286945">
    <w:abstractNumId w:val="18"/>
  </w:num>
  <w:num w:numId="27" w16cid:durableId="1482118605">
    <w:abstractNumId w:val="26"/>
  </w:num>
  <w:num w:numId="28" w16cid:durableId="105415598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BF"/>
    <w:rsid w:val="00040DBF"/>
    <w:rsid w:val="001003C2"/>
    <w:rsid w:val="00350543"/>
    <w:rsid w:val="00361AC1"/>
    <w:rsid w:val="003A78FA"/>
    <w:rsid w:val="003C48E6"/>
    <w:rsid w:val="004F2E2B"/>
    <w:rsid w:val="00516A6D"/>
    <w:rsid w:val="005503AC"/>
    <w:rsid w:val="005A365A"/>
    <w:rsid w:val="0066073D"/>
    <w:rsid w:val="007243DC"/>
    <w:rsid w:val="0078170B"/>
    <w:rsid w:val="008F3217"/>
    <w:rsid w:val="00971A34"/>
    <w:rsid w:val="00BA3CA5"/>
    <w:rsid w:val="00BA5728"/>
    <w:rsid w:val="00C546EA"/>
    <w:rsid w:val="00C81F2A"/>
    <w:rsid w:val="00C83D4D"/>
    <w:rsid w:val="00C8567B"/>
    <w:rsid w:val="00D2222C"/>
    <w:rsid w:val="00D22D13"/>
    <w:rsid w:val="00E00AF8"/>
    <w:rsid w:val="00E75AB1"/>
    <w:rsid w:val="00FA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D87C0"/>
  <w15:chartTrackingRefBased/>
  <w15:docId w15:val="{DD9CC15B-26AE-4EED-8F6F-445616DE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22C"/>
    <w:rPr>
      <w:lang w:val="el-GR"/>
      <w14:ligatures w14:val="none"/>
    </w:rPr>
  </w:style>
  <w:style w:type="paragraph" w:styleId="1">
    <w:name w:val="heading 1"/>
    <w:basedOn w:val="a"/>
    <w:next w:val="a"/>
    <w:link w:val="1Char"/>
    <w:autoRedefine/>
    <w:uiPriority w:val="9"/>
    <w:qFormat/>
    <w:rsid w:val="00040DBF"/>
    <w:pPr>
      <w:keepNext/>
      <w:keepLines/>
      <w:numPr>
        <w:numId w:val="28"/>
      </w:numPr>
      <w:spacing w:before="480" w:after="0"/>
      <w:ind w:left="431" w:hanging="431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40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040DBF"/>
    <w:pPr>
      <w:keepNext/>
      <w:keepLines/>
      <w:numPr>
        <w:ilvl w:val="1"/>
        <w:numId w:val="28"/>
      </w:numPr>
      <w:spacing w:before="160" w:after="0"/>
      <w:ind w:left="578" w:hanging="578"/>
      <w:outlineLvl w:val="1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40DBF"/>
    <w:pPr>
      <w:keepNext/>
      <w:keepLines/>
      <w:numPr>
        <w:ilvl w:val="2"/>
        <w:numId w:val="28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40DBF"/>
    <w:pPr>
      <w:keepNext/>
      <w:keepLines/>
      <w:numPr>
        <w:ilvl w:val="3"/>
        <w:numId w:val="28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40DBF"/>
    <w:pPr>
      <w:keepNext/>
      <w:keepLines/>
      <w:numPr>
        <w:ilvl w:val="4"/>
        <w:numId w:val="28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40DBF"/>
    <w:pPr>
      <w:keepNext/>
      <w:keepLines/>
      <w:numPr>
        <w:ilvl w:val="5"/>
        <w:numId w:val="28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40DBF"/>
    <w:pPr>
      <w:keepNext/>
      <w:keepLines/>
      <w:numPr>
        <w:ilvl w:val="6"/>
        <w:numId w:val="28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40DBF"/>
    <w:pPr>
      <w:keepNext/>
      <w:keepLines/>
      <w:numPr>
        <w:ilvl w:val="7"/>
        <w:numId w:val="28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40DBF"/>
    <w:pPr>
      <w:keepNext/>
      <w:keepLines/>
      <w:numPr>
        <w:ilvl w:val="8"/>
        <w:numId w:val="28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D2222C"/>
    <w:pPr>
      <w:widowControl w:val="0"/>
      <w:spacing w:after="0" w:line="276" w:lineRule="auto"/>
      <w:ind w:left="720"/>
      <w:contextualSpacing/>
    </w:pPr>
    <w:rPr>
      <w:rFonts w:eastAsia="Times New Roman" w:cs="Times New Roman"/>
      <w:kern w:val="2"/>
      <w:lang w:val="en-GB"/>
      <w14:ligatures w14:val="standardContextual"/>
    </w:rPr>
  </w:style>
  <w:style w:type="character" w:customStyle="1" w:styleId="1Char">
    <w:name w:val="Επικεφαλίδα 1 Char"/>
    <w:basedOn w:val="a0"/>
    <w:link w:val="1"/>
    <w:uiPriority w:val="9"/>
    <w:rsid w:val="00040DBF"/>
    <w:rPr>
      <w:rFonts w:asciiTheme="majorHAnsi" w:eastAsiaTheme="majorEastAsia" w:hAnsiTheme="majorHAnsi" w:cstheme="majorBidi"/>
      <w:b/>
      <w:color w:val="000000" w:themeColor="text1"/>
      <w:sz w:val="28"/>
      <w:szCs w:val="40"/>
      <w:lang w:val="el-GR"/>
      <w14:ligatures w14:val="none"/>
    </w:rPr>
  </w:style>
  <w:style w:type="paragraph" w:styleId="a4">
    <w:name w:val="Title"/>
    <w:basedOn w:val="a"/>
    <w:next w:val="a"/>
    <w:link w:val="Char"/>
    <w:autoRedefine/>
    <w:uiPriority w:val="10"/>
    <w:qFormat/>
    <w:rsid w:val="00BA3C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contextualSpacing/>
      <w:jc w:val="both"/>
    </w:pPr>
    <w:rPr>
      <w:rFonts w:asciiTheme="majorHAnsi" w:eastAsiaTheme="majorEastAsia" w:hAnsiTheme="majorHAnsi" w:cstheme="majorBidi"/>
      <w:b/>
      <w:spacing w:val="-10"/>
      <w:kern w:val="28"/>
      <w:sz w:val="30"/>
      <w:szCs w:val="56"/>
      <w14:ligatures w14:val="standardContextual"/>
    </w:rPr>
  </w:style>
  <w:style w:type="character" w:customStyle="1" w:styleId="Char">
    <w:name w:val="Τίτλος Char"/>
    <w:basedOn w:val="a0"/>
    <w:link w:val="a4"/>
    <w:uiPriority w:val="10"/>
    <w:rsid w:val="00BA3CA5"/>
    <w:rPr>
      <w:rFonts w:asciiTheme="majorHAnsi" w:eastAsiaTheme="majorEastAsia" w:hAnsiTheme="majorHAnsi" w:cstheme="majorBidi"/>
      <w:b/>
      <w:spacing w:val="-10"/>
      <w:kern w:val="28"/>
      <w:sz w:val="30"/>
      <w:szCs w:val="56"/>
    </w:rPr>
  </w:style>
  <w:style w:type="character" w:customStyle="1" w:styleId="2Char">
    <w:name w:val="Επικεφαλίδα 2 Char"/>
    <w:basedOn w:val="a0"/>
    <w:link w:val="2"/>
    <w:uiPriority w:val="9"/>
    <w:rsid w:val="00040DBF"/>
    <w:rPr>
      <w:rFonts w:asciiTheme="majorHAnsi" w:eastAsiaTheme="majorEastAsia" w:hAnsiTheme="majorHAnsi" w:cstheme="majorBidi"/>
      <w:b/>
      <w:color w:val="000000" w:themeColor="text1"/>
      <w:sz w:val="24"/>
      <w:szCs w:val="32"/>
      <w:lang w:val="el-GR"/>
      <w14:ligatures w14:val="none"/>
    </w:rPr>
  </w:style>
  <w:style w:type="character" w:customStyle="1" w:styleId="3Char">
    <w:name w:val="Επικεφαλίδα 3 Char"/>
    <w:basedOn w:val="a0"/>
    <w:link w:val="3"/>
    <w:uiPriority w:val="9"/>
    <w:semiHidden/>
    <w:rsid w:val="00040DBF"/>
    <w:rPr>
      <w:rFonts w:eastAsiaTheme="majorEastAsia" w:cstheme="majorBidi"/>
      <w:color w:val="0F4761" w:themeColor="accent1" w:themeShade="BF"/>
      <w:sz w:val="28"/>
      <w:szCs w:val="28"/>
      <w:lang w:val="el-GR"/>
      <w14:ligatures w14:val="none"/>
    </w:rPr>
  </w:style>
  <w:style w:type="character" w:customStyle="1" w:styleId="4Char">
    <w:name w:val="Επικεφαλίδα 4 Char"/>
    <w:basedOn w:val="a0"/>
    <w:link w:val="4"/>
    <w:uiPriority w:val="9"/>
    <w:semiHidden/>
    <w:rsid w:val="00040DBF"/>
    <w:rPr>
      <w:rFonts w:eastAsiaTheme="majorEastAsia" w:cstheme="majorBidi"/>
      <w:i/>
      <w:iCs/>
      <w:color w:val="0F4761" w:themeColor="accent1" w:themeShade="BF"/>
      <w:lang w:val="el-GR"/>
      <w14:ligatures w14:val="none"/>
    </w:rPr>
  </w:style>
  <w:style w:type="character" w:customStyle="1" w:styleId="5Char">
    <w:name w:val="Επικεφαλίδα 5 Char"/>
    <w:basedOn w:val="a0"/>
    <w:link w:val="5"/>
    <w:uiPriority w:val="9"/>
    <w:semiHidden/>
    <w:rsid w:val="00040DBF"/>
    <w:rPr>
      <w:rFonts w:eastAsiaTheme="majorEastAsia" w:cstheme="majorBidi"/>
      <w:color w:val="0F4761" w:themeColor="accent1" w:themeShade="BF"/>
      <w:lang w:val="el-GR"/>
      <w14:ligatures w14:val="none"/>
    </w:rPr>
  </w:style>
  <w:style w:type="character" w:customStyle="1" w:styleId="6Char">
    <w:name w:val="Επικεφαλίδα 6 Char"/>
    <w:basedOn w:val="a0"/>
    <w:link w:val="6"/>
    <w:uiPriority w:val="9"/>
    <w:semiHidden/>
    <w:rsid w:val="00040DBF"/>
    <w:rPr>
      <w:rFonts w:eastAsiaTheme="majorEastAsia" w:cstheme="majorBidi"/>
      <w:i/>
      <w:iCs/>
      <w:color w:val="595959" w:themeColor="text1" w:themeTint="A6"/>
      <w:lang w:val="el-GR"/>
      <w14:ligatures w14:val="none"/>
    </w:rPr>
  </w:style>
  <w:style w:type="character" w:customStyle="1" w:styleId="7Char">
    <w:name w:val="Επικεφαλίδα 7 Char"/>
    <w:basedOn w:val="a0"/>
    <w:link w:val="7"/>
    <w:uiPriority w:val="9"/>
    <w:semiHidden/>
    <w:rsid w:val="00040DBF"/>
    <w:rPr>
      <w:rFonts w:eastAsiaTheme="majorEastAsia" w:cstheme="majorBidi"/>
      <w:color w:val="595959" w:themeColor="text1" w:themeTint="A6"/>
      <w:lang w:val="el-GR"/>
      <w14:ligatures w14:val="none"/>
    </w:rPr>
  </w:style>
  <w:style w:type="character" w:customStyle="1" w:styleId="8Char">
    <w:name w:val="Επικεφαλίδα 8 Char"/>
    <w:basedOn w:val="a0"/>
    <w:link w:val="8"/>
    <w:uiPriority w:val="9"/>
    <w:semiHidden/>
    <w:rsid w:val="00040DBF"/>
    <w:rPr>
      <w:rFonts w:eastAsiaTheme="majorEastAsia" w:cstheme="majorBidi"/>
      <w:i/>
      <w:iCs/>
      <w:color w:val="272727" w:themeColor="text1" w:themeTint="D8"/>
      <w:lang w:val="el-GR"/>
      <w14:ligatures w14:val="none"/>
    </w:rPr>
  </w:style>
  <w:style w:type="character" w:customStyle="1" w:styleId="9Char">
    <w:name w:val="Επικεφαλίδα 9 Char"/>
    <w:basedOn w:val="a0"/>
    <w:link w:val="9"/>
    <w:uiPriority w:val="9"/>
    <w:semiHidden/>
    <w:rsid w:val="00040DBF"/>
    <w:rPr>
      <w:rFonts w:eastAsiaTheme="majorEastAsia" w:cstheme="majorBidi"/>
      <w:color w:val="272727" w:themeColor="text1" w:themeTint="D8"/>
      <w:lang w:val="el-GR"/>
      <w14:ligatures w14:val="none"/>
    </w:rPr>
  </w:style>
  <w:style w:type="paragraph" w:styleId="a5">
    <w:name w:val="Subtitle"/>
    <w:basedOn w:val="a"/>
    <w:next w:val="a"/>
    <w:link w:val="Char0"/>
    <w:uiPriority w:val="11"/>
    <w:qFormat/>
    <w:rsid w:val="00040D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5"/>
    <w:uiPriority w:val="11"/>
    <w:rsid w:val="00040DBF"/>
    <w:rPr>
      <w:rFonts w:eastAsiaTheme="majorEastAsia" w:cstheme="majorBidi"/>
      <w:color w:val="595959" w:themeColor="text1" w:themeTint="A6"/>
      <w:spacing w:val="15"/>
      <w:sz w:val="28"/>
      <w:szCs w:val="28"/>
      <w:lang w:val="el-GR"/>
      <w14:ligatures w14:val="none"/>
    </w:rPr>
  </w:style>
  <w:style w:type="paragraph" w:styleId="a6">
    <w:name w:val="Quote"/>
    <w:basedOn w:val="a"/>
    <w:next w:val="a"/>
    <w:link w:val="Char1"/>
    <w:uiPriority w:val="29"/>
    <w:qFormat/>
    <w:rsid w:val="00040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6"/>
    <w:uiPriority w:val="29"/>
    <w:rsid w:val="00040DBF"/>
    <w:rPr>
      <w:i/>
      <w:iCs/>
      <w:color w:val="404040" w:themeColor="text1" w:themeTint="BF"/>
      <w:lang w:val="el-GR"/>
      <w14:ligatures w14:val="none"/>
    </w:rPr>
  </w:style>
  <w:style w:type="character" w:styleId="a7">
    <w:name w:val="Intense Emphasis"/>
    <w:basedOn w:val="a0"/>
    <w:uiPriority w:val="21"/>
    <w:qFormat/>
    <w:rsid w:val="00040DB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40D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40DBF"/>
    <w:rPr>
      <w:i/>
      <w:iCs/>
      <w:color w:val="0F4761" w:themeColor="accent1" w:themeShade="BF"/>
      <w:lang w:val="el-GR"/>
      <w14:ligatures w14:val="none"/>
    </w:rPr>
  </w:style>
  <w:style w:type="character" w:styleId="a9">
    <w:name w:val="Intense Reference"/>
    <w:basedOn w:val="a0"/>
    <w:uiPriority w:val="32"/>
    <w:qFormat/>
    <w:rsid w:val="00040DB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040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040DBF"/>
    <w:rPr>
      <w:lang w:val="el-GR"/>
      <w14:ligatures w14:val="none"/>
    </w:rPr>
  </w:style>
  <w:style w:type="paragraph" w:styleId="ab">
    <w:name w:val="footer"/>
    <w:basedOn w:val="a"/>
    <w:link w:val="Char4"/>
    <w:uiPriority w:val="99"/>
    <w:unhideWhenUsed/>
    <w:rsid w:val="00040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040DBF"/>
    <w:rPr>
      <w:lang w:val="el-GR"/>
      <w14:ligatures w14:val="none"/>
    </w:rPr>
  </w:style>
  <w:style w:type="paragraph" w:styleId="10">
    <w:name w:val="toc 1"/>
    <w:basedOn w:val="a"/>
    <w:next w:val="a"/>
    <w:autoRedefine/>
    <w:uiPriority w:val="39"/>
    <w:unhideWhenUsed/>
    <w:rsid w:val="00040DBF"/>
    <w:pPr>
      <w:spacing w:before="120" w:after="120"/>
    </w:pPr>
    <w:rPr>
      <w:rFonts w:cs="Times New Roman"/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unhideWhenUsed/>
    <w:rsid w:val="00040DBF"/>
    <w:pPr>
      <w:spacing w:after="0"/>
      <w:ind w:left="220"/>
    </w:pPr>
    <w:rPr>
      <w:rFonts w:cs="Times New Roman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040DBF"/>
    <w:pPr>
      <w:spacing w:after="0"/>
      <w:ind w:left="440"/>
    </w:pPr>
    <w:rPr>
      <w:rFonts w:cs="Times New Roman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040DBF"/>
    <w:pPr>
      <w:spacing w:after="0"/>
      <w:ind w:left="660"/>
    </w:pPr>
    <w:rPr>
      <w:rFonts w:cs="Times New Roman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040DBF"/>
    <w:pPr>
      <w:spacing w:after="0"/>
      <w:ind w:left="880"/>
    </w:pPr>
    <w:rPr>
      <w:rFonts w:cs="Times New Roman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040DBF"/>
    <w:pPr>
      <w:spacing w:after="0"/>
      <w:ind w:left="1100"/>
    </w:pPr>
    <w:rPr>
      <w:rFonts w:cs="Times New Roman"/>
      <w:sz w:val="18"/>
      <w:szCs w:val="18"/>
    </w:rPr>
  </w:style>
  <w:style w:type="paragraph" w:styleId="70">
    <w:name w:val="toc 7"/>
    <w:basedOn w:val="a"/>
    <w:next w:val="a"/>
    <w:autoRedefine/>
    <w:uiPriority w:val="39"/>
    <w:unhideWhenUsed/>
    <w:rsid w:val="00040DBF"/>
    <w:pPr>
      <w:spacing w:after="0"/>
      <w:ind w:left="1320"/>
    </w:pPr>
    <w:rPr>
      <w:rFonts w:cs="Times New Roman"/>
      <w:sz w:val="18"/>
      <w:szCs w:val="18"/>
    </w:rPr>
  </w:style>
  <w:style w:type="paragraph" w:styleId="80">
    <w:name w:val="toc 8"/>
    <w:basedOn w:val="a"/>
    <w:next w:val="a"/>
    <w:autoRedefine/>
    <w:uiPriority w:val="39"/>
    <w:unhideWhenUsed/>
    <w:rsid w:val="00040DBF"/>
    <w:pPr>
      <w:spacing w:after="0"/>
      <w:ind w:left="1540"/>
    </w:pPr>
    <w:rPr>
      <w:rFonts w:cs="Times New Roman"/>
      <w:sz w:val="18"/>
      <w:szCs w:val="18"/>
    </w:rPr>
  </w:style>
  <w:style w:type="paragraph" w:styleId="90">
    <w:name w:val="toc 9"/>
    <w:basedOn w:val="a"/>
    <w:next w:val="a"/>
    <w:autoRedefine/>
    <w:uiPriority w:val="39"/>
    <w:unhideWhenUsed/>
    <w:rsid w:val="00040DBF"/>
    <w:pPr>
      <w:spacing w:after="0"/>
      <w:ind w:left="1760"/>
    </w:pPr>
    <w:rPr>
      <w:rFonts w:cs="Times New Roman"/>
      <w:sz w:val="18"/>
      <w:szCs w:val="18"/>
    </w:rPr>
  </w:style>
  <w:style w:type="character" w:styleId="-">
    <w:name w:val="Hyperlink"/>
    <w:basedOn w:val="a0"/>
    <w:uiPriority w:val="99"/>
    <w:unhideWhenUsed/>
    <w:rsid w:val="00040DB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4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7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47CFF355D1FC845A6BBDB3A55D015A2" ma:contentTypeVersion="15" ma:contentTypeDescription="Δημιουργία νέου εγγράφου" ma:contentTypeScope="" ma:versionID="8edab3d431837c74efd4f8bb0c2a70ad">
  <xsd:schema xmlns:xsd="http://www.w3.org/2001/XMLSchema" xmlns:xs="http://www.w3.org/2001/XMLSchema" xmlns:p="http://schemas.microsoft.com/office/2006/metadata/properties" xmlns:ns2="a1fb5a41-ba8a-4c5e-993d-b22d9f00ab41" xmlns:ns3="5b52a43c-bba3-4edf-adb6-75b6c200de92" targetNamespace="http://schemas.microsoft.com/office/2006/metadata/properties" ma:root="true" ma:fieldsID="57d0cc02d668a9a841dc393f59821788" ns2:_="" ns3:_="">
    <xsd:import namespace="a1fb5a41-ba8a-4c5e-993d-b22d9f00ab41"/>
    <xsd:import namespace="5b52a43c-bba3-4edf-adb6-75b6c200de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b5a41-ba8a-4c5e-993d-b22d9f00a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abe40285-c3d6-4210-a990-8ba76ae186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2a43c-bba3-4edf-adb6-75b6c200de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0fd528a-4b47-4ffa-b9f8-4492aa49a3e6}" ma:internalName="TaxCatchAll" ma:showField="CatchAllData" ma:web="5b52a43c-bba3-4edf-adb6-75b6c200d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52a43c-bba3-4edf-adb6-75b6c200de92"/>
    <lcf76f155ced4ddcb4097134ff3c332f xmlns="a1fb5a41-ba8a-4c5e-993d-b22d9f00ab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76B94C-1E58-41A2-93D2-D8AF283D0B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8EDBC3-68D1-4545-B304-DF2DD6446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b5a41-ba8a-4c5e-993d-b22d9f00ab41"/>
    <ds:schemaRef ds:uri="5b52a43c-bba3-4edf-adb6-75b6c200d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7202FB-90B4-4495-B6E9-1A2B89525D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4DCECB-7D99-4D12-8AE9-1774491B8302}">
  <ds:schemaRefs>
    <ds:schemaRef ds:uri="http://schemas.microsoft.com/office/2006/metadata/properties"/>
    <ds:schemaRef ds:uri="http://schemas.microsoft.com/office/infopath/2007/PartnerControls"/>
    <ds:schemaRef ds:uri="5b52a43c-bba3-4edf-adb6-75b6c200de92"/>
    <ds:schemaRef ds:uri="a1fb5a41-ba8a-4c5e-993d-b22d9f00ab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1560</Words>
  <Characters>8427</Characters>
  <Application>Microsoft Office Word</Application>
  <DocSecurity>0</DocSecurity>
  <Lines>70</Lines>
  <Paragraphs>19</Paragraphs>
  <ScaleCrop>false</ScaleCrop>
  <Company/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EnvE Lab</dc:creator>
  <cp:keywords/>
  <dc:description/>
  <cp:lastModifiedBy>Antonios Gypakis</cp:lastModifiedBy>
  <cp:revision>4</cp:revision>
  <dcterms:created xsi:type="dcterms:W3CDTF">2025-07-23T10:32:00Z</dcterms:created>
  <dcterms:modified xsi:type="dcterms:W3CDTF">2025-07-23T10:39:00Z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0x010100147CFF355D1FC845A6BBDB3A55D015A2</vt:lpwstr>
  </property>
</Properties>
</file>